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7EE65" w14:textId="043817C6" w:rsidR="00182B2F" w:rsidRDefault="00182B2F" w:rsidP="00182B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Bologna, 26 febbraio 2019</w:t>
      </w:r>
    </w:p>
    <w:p w14:paraId="6AE6F953" w14:textId="77777777" w:rsidR="00182B2F" w:rsidRDefault="00182B2F" w:rsidP="00DD06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AF30AB" w14:textId="780174B3" w:rsidR="00DD068A" w:rsidRDefault="00DD068A" w:rsidP="00DD06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046">
        <w:rPr>
          <w:rFonts w:ascii="Times New Roman" w:hAnsi="Times New Roman" w:cs="Times New Roman"/>
          <w:b/>
          <w:sz w:val="24"/>
          <w:szCs w:val="24"/>
        </w:rPr>
        <w:t>Verbale della seduta dell’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577046">
        <w:rPr>
          <w:rFonts w:ascii="Times New Roman" w:hAnsi="Times New Roman" w:cs="Times New Roman"/>
          <w:b/>
          <w:sz w:val="24"/>
          <w:szCs w:val="24"/>
        </w:rPr>
        <w:t>sservatorio regionale delle fusioni di Comuni del 26 febbraio 2019</w:t>
      </w:r>
    </w:p>
    <w:p w14:paraId="44EB04B6" w14:textId="6C5A3160" w:rsidR="00DD068A" w:rsidRDefault="00DD068A" w:rsidP="00DD0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Presenti: </w:t>
      </w:r>
      <w:r w:rsidRPr="009440FA">
        <w:rPr>
          <w:rFonts w:ascii="Times New Roman" w:hAnsi="Times New Roman" w:cs="Times New Roman"/>
          <w:sz w:val="24"/>
          <w:szCs w:val="24"/>
        </w:rPr>
        <w:t xml:space="preserve">alla seduta sono presenti i Comuni di </w:t>
      </w:r>
      <w:r>
        <w:rPr>
          <w:rFonts w:ascii="Times New Roman" w:hAnsi="Times New Roman" w:cs="Times New Roman"/>
          <w:sz w:val="24"/>
          <w:szCs w:val="24"/>
        </w:rPr>
        <w:t xml:space="preserve">Sorbolo Mezzani, Riva del Po, </w:t>
      </w:r>
      <w:proofErr w:type="spellStart"/>
      <w:r>
        <w:rPr>
          <w:rFonts w:ascii="Times New Roman" w:hAnsi="Times New Roman" w:cs="Times New Roman"/>
          <w:sz w:val="24"/>
          <w:szCs w:val="24"/>
        </w:rPr>
        <w:t>Tresignana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(neoistituiti), i Comuni di </w:t>
      </w:r>
      <w:proofErr w:type="spellStart"/>
      <w:r>
        <w:rPr>
          <w:rFonts w:ascii="Times New Roman" w:hAnsi="Times New Roman" w:cs="Times New Roman"/>
          <w:sz w:val="24"/>
          <w:szCs w:val="24"/>
        </w:rPr>
        <w:t>Valsamoggia</w:t>
      </w:r>
      <w:proofErr w:type="spellEnd"/>
      <w:r>
        <w:rPr>
          <w:rFonts w:ascii="Times New Roman" w:hAnsi="Times New Roman" w:cs="Times New Roman"/>
          <w:sz w:val="24"/>
          <w:szCs w:val="24"/>
        </w:rPr>
        <w:t>, Sissa Trecasali, Montescudo – Monte Colombo</w:t>
      </w:r>
      <w:r w:rsidRPr="009440FA">
        <w:rPr>
          <w:rFonts w:ascii="Times New Roman" w:hAnsi="Times New Roman" w:cs="Times New Roman"/>
          <w:sz w:val="24"/>
          <w:szCs w:val="24"/>
        </w:rPr>
        <w:t xml:space="preserve"> e le prefetture d</w:t>
      </w:r>
      <w:r>
        <w:rPr>
          <w:rFonts w:ascii="Times New Roman" w:hAnsi="Times New Roman" w:cs="Times New Roman"/>
          <w:sz w:val="24"/>
          <w:szCs w:val="24"/>
        </w:rPr>
        <w:t xml:space="preserve">i Bologna e Rimini. </w:t>
      </w:r>
    </w:p>
    <w:p w14:paraId="072085E0" w14:textId="77777777" w:rsidR="00DD068A" w:rsidRDefault="00DD068A" w:rsidP="00DD06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14:paraId="05BC87FE" w14:textId="77777777" w:rsidR="00DD068A" w:rsidRDefault="00DD068A" w:rsidP="00DD0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seduta dell’Osservatorio è aperta dall’Assessore </w:t>
      </w:r>
      <w:r w:rsidRPr="004B4BC2">
        <w:rPr>
          <w:rFonts w:ascii="Times New Roman" w:hAnsi="Times New Roman" w:cs="Times New Roman"/>
          <w:sz w:val="24"/>
          <w:szCs w:val="24"/>
        </w:rPr>
        <w:t>al bilancio, riordino istituzionale, risorse umane e pari opportunità</w:t>
      </w:r>
      <w:r>
        <w:rPr>
          <w:rFonts w:ascii="Times New Roman" w:hAnsi="Times New Roman" w:cs="Times New Roman"/>
          <w:sz w:val="24"/>
          <w:szCs w:val="24"/>
        </w:rPr>
        <w:t>, Emma Petitti.</w:t>
      </w:r>
    </w:p>
    <w:p w14:paraId="2CB9D5CB" w14:textId="77777777" w:rsidR="00DD068A" w:rsidRDefault="00DD068A" w:rsidP="00DD0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L’Assessore ringrazia i presenti per aver accolto l’invito a partecipare ai lavori dell’Osservatorio regionale delle fusioni sottolineando l’importanza e la strategicità di tale organismo sia dal punto di vista amministrativo che da quello politico. </w:t>
      </w:r>
    </w:p>
    <w:p w14:paraId="704BA143" w14:textId="3631AD25" w:rsidR="00DD068A" w:rsidRPr="00EC67C5" w:rsidRDefault="00DD068A" w:rsidP="00DD0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Viene dato conto del fatto che c</w:t>
      </w:r>
      <w:r w:rsidRPr="00EC67C5">
        <w:rPr>
          <w:rFonts w:ascii="Times New Roman" w:hAnsi="Times New Roman" w:cs="Times New Roman"/>
          <w:sz w:val="24"/>
          <w:szCs w:val="24"/>
        </w:rPr>
        <w:t xml:space="preserve">on i tre nuovi Comuni di Sorbolo Mezzani, Riva del Po e </w:t>
      </w:r>
      <w:proofErr w:type="spellStart"/>
      <w:r w:rsidRPr="00EC67C5">
        <w:rPr>
          <w:rFonts w:ascii="Times New Roman" w:hAnsi="Times New Roman" w:cs="Times New Roman"/>
          <w:sz w:val="24"/>
          <w:szCs w:val="24"/>
        </w:rPr>
        <w:t>Tresignana</w:t>
      </w:r>
      <w:proofErr w:type="spellEnd"/>
      <w:r w:rsidRPr="00EC67C5">
        <w:rPr>
          <w:rFonts w:ascii="Times New Roman" w:hAnsi="Times New Roman" w:cs="Times New Roman"/>
          <w:sz w:val="24"/>
          <w:szCs w:val="24"/>
        </w:rPr>
        <w:t xml:space="preserve">, i processi di fusioni </w:t>
      </w:r>
      <w:r>
        <w:rPr>
          <w:rFonts w:ascii="Times New Roman" w:hAnsi="Times New Roman" w:cs="Times New Roman"/>
          <w:sz w:val="24"/>
          <w:szCs w:val="24"/>
        </w:rPr>
        <w:t>conclusi positivamente in Emilia-Romagna sono 13 con</w:t>
      </w:r>
      <w:r w:rsidRPr="00EC67C5">
        <w:rPr>
          <w:rFonts w:ascii="Times New Roman" w:hAnsi="Times New Roman" w:cs="Times New Roman"/>
          <w:sz w:val="24"/>
          <w:szCs w:val="24"/>
        </w:rPr>
        <w:t xml:space="preserve"> una sensibile riduzione dei Comuni presenti sul territorio regionale</w:t>
      </w:r>
      <w:r>
        <w:rPr>
          <w:rFonts w:ascii="Times New Roman" w:hAnsi="Times New Roman" w:cs="Times New Roman"/>
          <w:sz w:val="24"/>
          <w:szCs w:val="24"/>
        </w:rPr>
        <w:t xml:space="preserve"> che passano</w:t>
      </w:r>
      <w:r w:rsidRPr="00EC67C5">
        <w:rPr>
          <w:rFonts w:ascii="Times New Roman" w:hAnsi="Times New Roman" w:cs="Times New Roman"/>
          <w:sz w:val="24"/>
          <w:szCs w:val="24"/>
        </w:rPr>
        <w:t xml:space="preserve"> dai 348 iniziali</w:t>
      </w:r>
      <w:r>
        <w:rPr>
          <w:rFonts w:ascii="Times New Roman" w:hAnsi="Times New Roman" w:cs="Times New Roman"/>
          <w:sz w:val="24"/>
          <w:szCs w:val="24"/>
        </w:rPr>
        <w:t xml:space="preserve"> (nel 2014)</w:t>
      </w:r>
      <w:r w:rsidRPr="00EC67C5">
        <w:rPr>
          <w:rFonts w:ascii="Times New Roman" w:hAnsi="Times New Roman" w:cs="Times New Roman"/>
          <w:sz w:val="24"/>
          <w:szCs w:val="24"/>
        </w:rPr>
        <w:t xml:space="preserve"> agli attuali 328 (con una diminuzione di 20 Comuni).</w:t>
      </w:r>
    </w:p>
    <w:p w14:paraId="20768359" w14:textId="77777777" w:rsidR="00DD068A" w:rsidRDefault="00DD068A" w:rsidP="00DD068A">
      <w:pPr>
        <w:pStyle w:val="Textbody"/>
        <w:shd w:val="clear" w:color="auto" w:fill="FFFFFF"/>
        <w:spacing w:after="119"/>
        <w:jc w:val="both"/>
        <w:rPr>
          <w:rFonts w:ascii="Times New Roman" w:eastAsiaTheme="minorHAnsi" w:hAnsi="Times New Roman" w:cs="Times New Roman"/>
          <w:kern w:val="0"/>
          <w:sz w:val="24"/>
          <w:szCs w:val="24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</w:rPr>
        <w:t>Viene precisato che l</w:t>
      </w:r>
      <w:r w:rsidRPr="00EC67C5">
        <w:rPr>
          <w:rFonts w:ascii="Times New Roman" w:eastAsiaTheme="minorHAnsi" w:hAnsi="Times New Roman" w:cs="Times New Roman"/>
          <w:kern w:val="0"/>
          <w:sz w:val="24"/>
          <w:szCs w:val="24"/>
        </w:rPr>
        <w:t>a scelta della Regione è stata quella di investire sulle fusioni dei Comuni come politica di riordino istituzionale</w:t>
      </w:r>
      <w:r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offrendo ai Comuni interessati tutto il necessario</w:t>
      </w:r>
      <w:r w:rsidRPr="00EC67C5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supporto t</w:t>
      </w:r>
      <w:r>
        <w:rPr>
          <w:rFonts w:ascii="Times New Roman" w:eastAsiaTheme="minorHAnsi" w:hAnsi="Times New Roman" w:cs="Times New Roman"/>
          <w:kern w:val="0"/>
          <w:sz w:val="24"/>
          <w:szCs w:val="24"/>
        </w:rPr>
        <w:t>e</w:t>
      </w:r>
      <w:r w:rsidRPr="00EC67C5">
        <w:rPr>
          <w:rFonts w:ascii="Times New Roman" w:eastAsiaTheme="minorHAnsi" w:hAnsi="Times New Roman" w:cs="Times New Roman"/>
          <w:kern w:val="0"/>
          <w:sz w:val="24"/>
          <w:szCs w:val="24"/>
        </w:rPr>
        <w:t>cnico-giuridico</w:t>
      </w:r>
      <w:r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e amministrativo. </w:t>
      </w:r>
    </w:p>
    <w:p w14:paraId="7D99B87B" w14:textId="77777777" w:rsidR="00DD068A" w:rsidRDefault="00DD068A" w:rsidP="00DD068A">
      <w:pPr>
        <w:pStyle w:val="Textbody"/>
        <w:shd w:val="clear" w:color="auto" w:fill="FFFFFF"/>
        <w:spacing w:after="119"/>
        <w:jc w:val="both"/>
        <w:rPr>
          <w:rFonts w:ascii="Times New Roman" w:eastAsiaTheme="minorHAnsi" w:hAnsi="Times New Roman" w:cs="Times New Roman"/>
          <w:kern w:val="0"/>
          <w:sz w:val="24"/>
          <w:szCs w:val="24"/>
        </w:rPr>
      </w:pPr>
      <w:proofErr w:type="gramStart"/>
      <w:r>
        <w:rPr>
          <w:rFonts w:ascii="Times New Roman" w:eastAsiaTheme="minorHAnsi" w:hAnsi="Times New Roman" w:cs="Times New Roman"/>
          <w:kern w:val="0"/>
          <w:sz w:val="24"/>
          <w:szCs w:val="24"/>
        </w:rPr>
        <w:t>E’</w:t>
      </w:r>
      <w:proofErr w:type="gramEnd"/>
      <w:r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in questa logica che viene a porsi anche il</w:t>
      </w:r>
      <w:r w:rsidRPr="00EC67C5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manuale operativo “</w:t>
      </w:r>
      <w:r w:rsidRPr="00F87DD8">
        <w:rPr>
          <w:rFonts w:ascii="Times New Roman" w:eastAsiaTheme="minorHAnsi" w:hAnsi="Times New Roman" w:cs="Times New Roman"/>
          <w:b/>
          <w:kern w:val="0"/>
          <w:sz w:val="24"/>
          <w:szCs w:val="24"/>
        </w:rPr>
        <w:t>Fusioni: istruzioni per l’uso. Cosa fare dal progetto di fusione alle prime elezioni”</w:t>
      </w:r>
      <w:r>
        <w:rPr>
          <w:rFonts w:ascii="Times New Roman" w:eastAsiaTheme="minorHAnsi" w:hAnsi="Times New Roman" w:cs="Times New Roman"/>
          <w:kern w:val="0"/>
          <w:sz w:val="24"/>
          <w:szCs w:val="24"/>
        </w:rPr>
        <w:t>. Qualificato come</w:t>
      </w:r>
      <w:r w:rsidRPr="00EC67C5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un </w:t>
      </w:r>
      <w:r w:rsidRPr="00EC67C5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work in progress, </w:t>
      </w:r>
      <w:r>
        <w:rPr>
          <w:rFonts w:ascii="Times New Roman" w:eastAsiaTheme="minorHAnsi" w:hAnsi="Times New Roman" w:cs="Times New Roman"/>
          <w:kern w:val="0"/>
          <w:sz w:val="24"/>
          <w:szCs w:val="24"/>
        </w:rPr>
        <w:t>il</w:t>
      </w:r>
      <w:r w:rsidRPr="00EC67C5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manuale</w:t>
      </w:r>
      <w:r>
        <w:rPr>
          <w:rFonts w:ascii="Times New Roman" w:eastAsiaTheme="minorHAnsi" w:hAnsi="Times New Roman" w:cs="Times New Roman"/>
          <w:kern w:val="0"/>
          <w:sz w:val="24"/>
          <w:szCs w:val="24"/>
        </w:rPr>
        <w:t>,</w:t>
      </w:r>
      <w:r w:rsidRPr="00EC67C5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4"/>
          <w:szCs w:val="24"/>
        </w:rPr>
        <w:t>oltre ad una</w:t>
      </w:r>
      <w:r w:rsidRPr="00EC67C5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sistematizzazione di tutto il lavoro realizzato nel corso degli ultimi anni grazie alla collaborazione tra la Regione e i nuovi Comuni fusi </w:t>
      </w:r>
      <w:r>
        <w:rPr>
          <w:rFonts w:ascii="Times New Roman" w:eastAsiaTheme="minorHAnsi" w:hAnsi="Times New Roman" w:cs="Times New Roman"/>
          <w:kern w:val="0"/>
          <w:sz w:val="24"/>
          <w:szCs w:val="24"/>
        </w:rPr>
        <w:t>e ad</w:t>
      </w:r>
      <w:r w:rsidRPr="00EC67C5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un’ampia panoramica su tutte le procedure e gli adempimenti necessari per l’avvio dei nuovi enti</w:t>
      </w:r>
      <w:r>
        <w:rPr>
          <w:rFonts w:ascii="Times New Roman" w:eastAsiaTheme="minorHAnsi" w:hAnsi="Times New Roman" w:cs="Times New Roman"/>
          <w:kern w:val="0"/>
          <w:sz w:val="24"/>
          <w:szCs w:val="24"/>
        </w:rPr>
        <w:t>,</w:t>
      </w:r>
      <w:r w:rsidRPr="00EC67C5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4"/>
          <w:szCs w:val="24"/>
        </w:rPr>
        <w:t>garantisce la possibilità di un aggiornamento costate in relazione all’</w:t>
      </w:r>
      <w:r w:rsidRPr="00EC67C5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evoluzione legislativa e </w:t>
      </w:r>
      <w:r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alle </w:t>
      </w:r>
      <w:r w:rsidRPr="00EC67C5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eventuali segnalazioni / integrazioni </w:t>
      </w:r>
      <w:r>
        <w:rPr>
          <w:rFonts w:ascii="Times New Roman" w:eastAsiaTheme="minorHAnsi" w:hAnsi="Times New Roman" w:cs="Times New Roman"/>
          <w:kern w:val="0"/>
          <w:sz w:val="24"/>
          <w:szCs w:val="24"/>
        </w:rPr>
        <w:t>proposte dai Comuni.</w:t>
      </w:r>
    </w:p>
    <w:p w14:paraId="0D474E02" w14:textId="77777777" w:rsidR="00DD068A" w:rsidRPr="00175F2B" w:rsidRDefault="00DD068A" w:rsidP="00DD068A">
      <w:pPr>
        <w:pStyle w:val="Textbody"/>
        <w:shd w:val="clear" w:color="auto" w:fill="FFFFFF"/>
        <w:spacing w:after="119"/>
        <w:jc w:val="both"/>
        <w:rPr>
          <w:rFonts w:ascii="Times New Roman" w:eastAsiaTheme="minorHAnsi" w:hAnsi="Times New Roman" w:cs="Times New Roman"/>
          <w:kern w:val="0"/>
          <w:sz w:val="24"/>
          <w:szCs w:val="24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</w:rPr>
        <w:t>A questo ultimo proposito l’Assessore ribadisce ancora una volta la centralità dell’Osservatorio, quale l</w:t>
      </w:r>
      <w:r w:rsidRPr="00EC67C5">
        <w:rPr>
          <w:rFonts w:ascii="Times New Roman" w:eastAsiaTheme="minorHAnsi" w:hAnsi="Times New Roman" w:cs="Times New Roman"/>
          <w:kern w:val="0"/>
          <w:sz w:val="24"/>
          <w:szCs w:val="24"/>
        </w:rPr>
        <w:t>uogo de</w:t>
      </w:r>
      <w:r>
        <w:rPr>
          <w:rFonts w:ascii="Times New Roman" w:eastAsiaTheme="minorHAnsi" w:hAnsi="Times New Roman" w:cs="Times New Roman"/>
          <w:kern w:val="0"/>
          <w:sz w:val="24"/>
          <w:szCs w:val="24"/>
        </w:rPr>
        <w:t>putato</w:t>
      </w:r>
      <w:r w:rsidRPr="00EC67C5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e funzionale alla raccolta d</w:t>
      </w:r>
      <w:r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egli </w:t>
      </w:r>
      <w:r w:rsidRPr="00EC67C5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input e </w:t>
      </w:r>
      <w:r>
        <w:rPr>
          <w:rFonts w:ascii="Times New Roman" w:eastAsiaTheme="minorHAnsi" w:hAnsi="Times New Roman" w:cs="Times New Roman"/>
          <w:kern w:val="0"/>
          <w:sz w:val="24"/>
          <w:szCs w:val="24"/>
        </w:rPr>
        <w:t>delle</w:t>
      </w:r>
      <w:r w:rsidRPr="00EC67C5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sollecitazioni </w:t>
      </w:r>
      <w:r>
        <w:rPr>
          <w:rFonts w:ascii="Times New Roman" w:eastAsiaTheme="minorHAnsi" w:hAnsi="Times New Roman" w:cs="Times New Roman"/>
          <w:kern w:val="0"/>
          <w:sz w:val="24"/>
          <w:szCs w:val="24"/>
        </w:rPr>
        <w:t>dei Comuni così come al confronto tra tutti i soggetti a vario titolo coinvolti nel procedimento di fusione. Viene precisato che l’Osservatorio, n</w:t>
      </w:r>
      <w:r w:rsidRPr="00EC67C5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ato </w:t>
      </w:r>
      <w:r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inizialmente e prioritariamente </w:t>
      </w:r>
      <w:r w:rsidRPr="00EC67C5">
        <w:rPr>
          <w:rFonts w:ascii="Times New Roman" w:eastAsiaTheme="minorHAnsi" w:hAnsi="Times New Roman" w:cs="Times New Roman"/>
          <w:kern w:val="0"/>
          <w:sz w:val="24"/>
          <w:szCs w:val="24"/>
        </w:rPr>
        <w:t>come organismo finalizzato al monitoraggio degli effetti scaturenti dai processi di fusione in tutti i settori amministrativi di competenza regionale e alla verifica del concreto impatto su cittadini, enti pubblici e imprese,</w:t>
      </w:r>
      <w:r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</w:t>
      </w:r>
      <w:r w:rsidRPr="00EC67C5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4"/>
          <w:szCs w:val="24"/>
        </w:rPr>
        <w:t>intende ora allargare le proprie attività focalizzandole</w:t>
      </w:r>
      <w:r w:rsidRPr="005A64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anche </w:t>
      </w:r>
      <w:r w:rsidRPr="00EC67C5">
        <w:rPr>
          <w:rFonts w:ascii="Times New Roman" w:hAnsi="Times New Roman" w:cs="Times New Roman"/>
          <w:sz w:val="24"/>
          <w:szCs w:val="24"/>
        </w:rPr>
        <w:t>sullo sviluppo di buone pratiche, sul monitoraggio delle esperienze di fusioni realizzate e sulla condivisione dei risultati di tale monitoraggio.</w:t>
      </w:r>
    </w:p>
    <w:p w14:paraId="03885801" w14:textId="77777777" w:rsidR="00DD068A" w:rsidRDefault="00DD068A" w:rsidP="00DD068A">
      <w:pPr>
        <w:pStyle w:val="Textbody"/>
        <w:shd w:val="clear" w:color="auto" w:fill="FFFFFF"/>
        <w:spacing w:after="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evidenzia quindi la costante sperimentazione di nuove modalità e nuovi strumenti da utilizzare per il monitoraggio e la rendicontazione delle esperienze fatte, consapevoli del valore “aggiunto” e “strategico” che tutto questo può avere per quanti decideranno di intraprendere la strada della fusione.</w:t>
      </w:r>
    </w:p>
    <w:p w14:paraId="20A4D776" w14:textId="5E3154CA" w:rsidR="00DD068A" w:rsidRDefault="00DD068A" w:rsidP="00DD068A">
      <w:pPr>
        <w:pStyle w:val="Textbody"/>
        <w:shd w:val="clear" w:color="auto" w:fill="FFFFFF"/>
        <w:spacing w:after="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Prende la parola </w:t>
      </w:r>
      <w:r w:rsidRPr="00BA6D7F">
        <w:rPr>
          <w:rFonts w:ascii="Times New Roman" w:hAnsi="Times New Roman" w:cs="Times New Roman"/>
          <w:b/>
          <w:sz w:val="24"/>
          <w:szCs w:val="24"/>
        </w:rPr>
        <w:t>la responsabile del Servizio riordino, sviluppo istituzionale e territoriale della giunta regionale, arch. Elettra Malossi,</w:t>
      </w:r>
      <w:r>
        <w:rPr>
          <w:rFonts w:ascii="Times New Roman" w:hAnsi="Times New Roman" w:cs="Times New Roman"/>
          <w:sz w:val="24"/>
          <w:szCs w:val="24"/>
        </w:rPr>
        <w:t xml:space="preserve"> che illustra il programma dei lavori accennando allo stato dell’arte delle fusioni, proseguendo con una introduzione al manuale </w:t>
      </w:r>
      <w:r w:rsidRPr="000B0815">
        <w:rPr>
          <w:rFonts w:ascii="Times New Roman" w:hAnsi="Times New Roman" w:cs="Times New Roman"/>
          <w:sz w:val="24"/>
          <w:szCs w:val="24"/>
        </w:rPr>
        <w:t>“Fusioni: istruzioni per l’uso. Cosa fare dal progetto di fusione alle prime elezioni”</w:t>
      </w:r>
      <w:r>
        <w:rPr>
          <w:rFonts w:ascii="Times New Roman" w:hAnsi="Times New Roman" w:cs="Times New Roman"/>
          <w:sz w:val="24"/>
          <w:szCs w:val="24"/>
        </w:rPr>
        <w:t xml:space="preserve"> e descrivendo il ruolo e i compiti dell’Osservatorio fusioni (vedasi ALL</w:t>
      </w:r>
      <w:r w:rsidR="00182B2F">
        <w:rPr>
          <w:rFonts w:ascii="Times New Roman" w:hAnsi="Times New Roman" w:cs="Times New Roman"/>
          <w:sz w:val="24"/>
          <w:szCs w:val="24"/>
        </w:rPr>
        <w:t>. 1</w:t>
      </w:r>
      <w:r w:rsidR="00730CF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730CFA">
        <w:rPr>
          <w:rFonts w:ascii="Times New Roman" w:hAnsi="Times New Roman" w:cs="Times New Roman"/>
          <w:sz w:val="24"/>
          <w:szCs w:val="24"/>
        </w:rPr>
        <w:t>Pres</w:t>
      </w:r>
      <w:proofErr w:type="spellEnd"/>
      <w:r w:rsidR="00730CFA">
        <w:rPr>
          <w:rFonts w:ascii="Times New Roman" w:hAnsi="Times New Roman" w:cs="Times New Roman"/>
          <w:sz w:val="24"/>
          <w:szCs w:val="24"/>
        </w:rPr>
        <w:t xml:space="preserve"> Fusioni 260219 Malossi”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EEA8D13" w14:textId="647AB38C" w:rsidR="00DD068A" w:rsidRDefault="00DD068A" w:rsidP="00DD068A">
      <w:pPr>
        <w:pStyle w:val="Textbody"/>
        <w:shd w:val="clear" w:color="auto" w:fill="FFFFFF"/>
        <w:spacing w:after="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Segue l’intervento della </w:t>
      </w:r>
      <w:r>
        <w:rPr>
          <w:rFonts w:ascii="Times New Roman" w:hAnsi="Times New Roman" w:cs="Times New Roman"/>
          <w:b/>
          <w:sz w:val="24"/>
          <w:szCs w:val="24"/>
        </w:rPr>
        <w:t xml:space="preserve">dott.ssa </w:t>
      </w:r>
      <w:r w:rsidRPr="00BA6D7F">
        <w:rPr>
          <w:rFonts w:ascii="Times New Roman" w:hAnsi="Times New Roman" w:cs="Times New Roman"/>
          <w:b/>
          <w:sz w:val="24"/>
          <w:szCs w:val="24"/>
        </w:rPr>
        <w:t>Mara Valdinosi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D7F">
        <w:rPr>
          <w:rFonts w:ascii="Times New Roman" w:hAnsi="Times New Roman" w:cs="Times New Roman"/>
          <w:b/>
          <w:sz w:val="24"/>
          <w:szCs w:val="24"/>
        </w:rPr>
        <w:t xml:space="preserve">del Servizio riordino, sviluppo istituzionale e territoriale, </w:t>
      </w:r>
      <w:r>
        <w:rPr>
          <w:rFonts w:ascii="Times New Roman" w:hAnsi="Times New Roman" w:cs="Times New Roman"/>
          <w:sz w:val="24"/>
          <w:szCs w:val="24"/>
        </w:rPr>
        <w:t xml:space="preserve">che illustra l’impostazione e la metodologia con la quale è stato realizzato il </w:t>
      </w:r>
      <w:r w:rsidRPr="00BA6D7F">
        <w:rPr>
          <w:rFonts w:ascii="Times New Roman" w:hAnsi="Times New Roman" w:cs="Times New Roman"/>
          <w:sz w:val="24"/>
          <w:szCs w:val="24"/>
        </w:rPr>
        <w:t>manuale operativo “Fusioni: istruzioni per l’uso. Cosa fare dal progetto di fusione alle prime elezioni”</w:t>
      </w:r>
      <w:r>
        <w:rPr>
          <w:rFonts w:ascii="Times New Roman" w:hAnsi="Times New Roman" w:cs="Times New Roman"/>
          <w:sz w:val="24"/>
          <w:szCs w:val="24"/>
        </w:rPr>
        <w:t xml:space="preserve"> (vedasi AL</w:t>
      </w:r>
      <w:r w:rsidR="00182B2F">
        <w:rPr>
          <w:rFonts w:ascii="Times New Roman" w:hAnsi="Times New Roman" w:cs="Times New Roman"/>
          <w:sz w:val="24"/>
          <w:szCs w:val="24"/>
        </w:rPr>
        <w:t>L.2</w:t>
      </w:r>
      <w:r w:rsidR="00730CFA">
        <w:rPr>
          <w:rFonts w:ascii="Times New Roman" w:hAnsi="Times New Roman" w:cs="Times New Roman"/>
          <w:sz w:val="24"/>
          <w:szCs w:val="24"/>
        </w:rPr>
        <w:t xml:space="preserve"> “Manuale Osservatorio 260219 Valdinosi”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A6D7F">
        <w:rPr>
          <w:rFonts w:ascii="Times New Roman" w:hAnsi="Times New Roman" w:cs="Times New Roman"/>
          <w:sz w:val="24"/>
          <w:szCs w:val="24"/>
        </w:rPr>
        <w:t>.</w:t>
      </w:r>
    </w:p>
    <w:p w14:paraId="37330F7C" w14:textId="25B22B8E" w:rsidR="00DD068A" w:rsidRDefault="00DD068A" w:rsidP="00DD068A">
      <w:pPr>
        <w:pStyle w:val="Textbody"/>
        <w:shd w:val="clear" w:color="auto" w:fill="FFFFFF"/>
        <w:spacing w:after="119"/>
        <w:jc w:val="both"/>
        <w:rPr>
          <w:rFonts w:ascii="Times New Roman" w:eastAsiaTheme="minorHAnsi" w:hAnsi="Times New Roman" w:cs="Times New Roman"/>
          <w:kern w:val="0"/>
          <w:sz w:val="24"/>
          <w:szCs w:val="24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Interviene poi la </w:t>
      </w:r>
      <w:r w:rsidRPr="00D42B9C">
        <w:rPr>
          <w:rFonts w:ascii="Times New Roman" w:eastAsiaTheme="minorHAnsi" w:hAnsi="Times New Roman" w:cs="Times New Roman"/>
          <w:b/>
          <w:kern w:val="0"/>
          <w:sz w:val="24"/>
          <w:szCs w:val="24"/>
        </w:rPr>
        <w:t>dott.ssa Alessandra Maglieri del Servizio</w:t>
      </w:r>
      <w:r w:rsidRPr="00D42B9C">
        <w:rPr>
          <w:b/>
        </w:rPr>
        <w:t xml:space="preserve"> </w:t>
      </w:r>
      <w:r w:rsidRPr="00D42B9C">
        <w:rPr>
          <w:rFonts w:ascii="Times New Roman" w:eastAsiaTheme="minorHAnsi" w:hAnsi="Times New Roman" w:cs="Times New Roman"/>
          <w:b/>
          <w:kern w:val="0"/>
          <w:sz w:val="24"/>
          <w:szCs w:val="24"/>
        </w:rPr>
        <w:t>riordino, sviluppo istituzionale e territoriale</w:t>
      </w:r>
      <w:r>
        <w:rPr>
          <w:rFonts w:ascii="Times New Roman" w:eastAsiaTheme="minorHAnsi" w:hAnsi="Times New Roman" w:cs="Times New Roman"/>
          <w:b/>
          <w:kern w:val="0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4"/>
          <w:szCs w:val="24"/>
        </w:rPr>
        <w:t>che illustra in sintesi l’avvio dei nuovi Comuni, alcune novità procedurali di particolare interesse e lo stato delle rendicontazioni dei Comuni fusi (vedasi ALL</w:t>
      </w:r>
      <w:r w:rsidR="00182B2F">
        <w:rPr>
          <w:rFonts w:ascii="Times New Roman" w:eastAsiaTheme="minorHAnsi" w:hAnsi="Times New Roman" w:cs="Times New Roman"/>
          <w:kern w:val="0"/>
          <w:sz w:val="24"/>
          <w:szCs w:val="24"/>
        </w:rPr>
        <w:t>.3</w:t>
      </w:r>
      <w:r w:rsidR="00730CFA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“Slides Osservatorio 26.0219 Maglieri”</w:t>
      </w:r>
      <w:r>
        <w:rPr>
          <w:rFonts w:ascii="Times New Roman" w:eastAsiaTheme="minorHAnsi" w:hAnsi="Times New Roman" w:cs="Times New Roman"/>
          <w:kern w:val="0"/>
          <w:sz w:val="24"/>
          <w:szCs w:val="24"/>
        </w:rPr>
        <w:t>).</w:t>
      </w:r>
    </w:p>
    <w:p w14:paraId="3CE5CC02" w14:textId="43ABC162" w:rsidR="00DD068A" w:rsidRPr="00157836" w:rsidRDefault="00DD068A" w:rsidP="00DD068A">
      <w:pPr>
        <w:pStyle w:val="Textbody"/>
        <w:shd w:val="clear" w:color="auto" w:fill="FFFFFF"/>
        <w:spacing w:after="119"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Riprende la parola la responsabile del Servizio che, ricordando la </w:t>
      </w:r>
      <w:r w:rsidR="005535D6" w:rsidRPr="005535D6">
        <w:rPr>
          <w:rFonts w:ascii="Times New Roman" w:eastAsiaTheme="minorHAnsi" w:hAnsi="Times New Roman" w:cs="Times New Roman"/>
          <w:b/>
          <w:i/>
          <w:kern w:val="0"/>
          <w:sz w:val="24"/>
          <w:szCs w:val="24"/>
        </w:rPr>
        <w:t>“P</w:t>
      </w:r>
      <w:r w:rsidRPr="005535D6">
        <w:rPr>
          <w:rFonts w:ascii="Times New Roman" w:eastAsiaTheme="minorHAnsi" w:hAnsi="Times New Roman" w:cs="Times New Roman"/>
          <w:b/>
          <w:i/>
          <w:kern w:val="0"/>
          <w:sz w:val="24"/>
          <w:szCs w:val="24"/>
        </w:rPr>
        <w:t>roposta di indicatori di monitoraggio</w:t>
      </w:r>
      <w:r w:rsidR="005535D6" w:rsidRPr="005535D6">
        <w:rPr>
          <w:rFonts w:ascii="Times New Roman" w:eastAsiaTheme="minorHAnsi" w:hAnsi="Times New Roman" w:cs="Times New Roman"/>
          <w:b/>
          <w:i/>
          <w:kern w:val="0"/>
          <w:sz w:val="24"/>
          <w:szCs w:val="24"/>
        </w:rPr>
        <w:t xml:space="preserve"> dei Comuni nati da fusione”</w:t>
      </w:r>
      <w:r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già presentata in occasione della seduta dell’Osservatorio del 23 luglio 2018, da conto dei primi dati emersi. </w:t>
      </w:r>
    </w:p>
    <w:p w14:paraId="597BD1FF" w14:textId="080CED14" w:rsidR="00DD068A" w:rsidRPr="006B24DA" w:rsidRDefault="00AE4C02" w:rsidP="00DD0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DA">
        <w:rPr>
          <w:rFonts w:ascii="Times New Roman" w:hAnsi="Times New Roman" w:cs="Times New Roman"/>
          <w:sz w:val="24"/>
          <w:szCs w:val="24"/>
        </w:rPr>
        <w:t>Vien</w:t>
      </w:r>
      <w:r w:rsidR="005535D6" w:rsidRPr="006B24DA">
        <w:rPr>
          <w:rFonts w:ascii="Times New Roman" w:hAnsi="Times New Roman" w:cs="Times New Roman"/>
          <w:sz w:val="24"/>
          <w:szCs w:val="24"/>
        </w:rPr>
        <w:t>e infatti precisato che la suddetta proposta</w:t>
      </w:r>
      <w:r w:rsidR="00DD068A" w:rsidRPr="006B24DA">
        <w:rPr>
          <w:rFonts w:ascii="Times New Roman" w:hAnsi="Times New Roman" w:cs="Times New Roman"/>
          <w:sz w:val="24"/>
          <w:szCs w:val="24"/>
        </w:rPr>
        <w:t xml:space="preserve"> è stat</w:t>
      </w:r>
      <w:r w:rsidR="005535D6" w:rsidRPr="006B24DA">
        <w:rPr>
          <w:rFonts w:ascii="Times New Roman" w:hAnsi="Times New Roman" w:cs="Times New Roman"/>
          <w:sz w:val="24"/>
          <w:szCs w:val="24"/>
        </w:rPr>
        <w:t>a</w:t>
      </w:r>
      <w:r w:rsidR="00DD068A" w:rsidRPr="006B24DA">
        <w:rPr>
          <w:rFonts w:ascii="Times New Roman" w:hAnsi="Times New Roman" w:cs="Times New Roman"/>
          <w:sz w:val="24"/>
          <w:szCs w:val="24"/>
        </w:rPr>
        <w:t xml:space="preserve"> integrat</w:t>
      </w:r>
      <w:r w:rsidR="005535D6" w:rsidRPr="006B24DA">
        <w:rPr>
          <w:rFonts w:ascii="Times New Roman" w:hAnsi="Times New Roman" w:cs="Times New Roman"/>
          <w:sz w:val="24"/>
          <w:szCs w:val="24"/>
        </w:rPr>
        <w:t>a</w:t>
      </w:r>
      <w:r w:rsidR="00DD068A" w:rsidRPr="006B24DA">
        <w:rPr>
          <w:rFonts w:ascii="Times New Roman" w:hAnsi="Times New Roman" w:cs="Times New Roman"/>
          <w:sz w:val="24"/>
          <w:szCs w:val="24"/>
        </w:rPr>
        <w:t xml:space="preserve"> </w:t>
      </w:r>
      <w:r w:rsidR="005535D6" w:rsidRPr="006B24DA">
        <w:rPr>
          <w:rFonts w:ascii="Times New Roman" w:hAnsi="Times New Roman" w:cs="Times New Roman"/>
          <w:sz w:val="24"/>
          <w:szCs w:val="24"/>
        </w:rPr>
        <w:t>–</w:t>
      </w:r>
      <w:r w:rsidR="00DD068A" w:rsidRPr="006B24DA">
        <w:rPr>
          <w:rFonts w:ascii="Times New Roman" w:hAnsi="Times New Roman" w:cs="Times New Roman"/>
          <w:sz w:val="24"/>
          <w:szCs w:val="24"/>
        </w:rPr>
        <w:t xml:space="preserve"> </w:t>
      </w:r>
      <w:r w:rsidR="005535D6" w:rsidRPr="006B24DA">
        <w:rPr>
          <w:rFonts w:ascii="Times New Roman" w:hAnsi="Times New Roman" w:cs="Times New Roman"/>
          <w:sz w:val="24"/>
          <w:szCs w:val="24"/>
        </w:rPr>
        <w:t xml:space="preserve">così </w:t>
      </w:r>
      <w:r w:rsidR="00DD068A" w:rsidRPr="006B24DA">
        <w:rPr>
          <w:rFonts w:ascii="Times New Roman" w:hAnsi="Times New Roman" w:cs="Times New Roman"/>
          <w:sz w:val="24"/>
          <w:szCs w:val="24"/>
        </w:rPr>
        <w:t xml:space="preserve">come proposto nella precedente </w:t>
      </w:r>
      <w:r w:rsidR="005535D6" w:rsidRPr="006B24DA">
        <w:rPr>
          <w:rFonts w:ascii="Times New Roman" w:hAnsi="Times New Roman" w:cs="Times New Roman"/>
          <w:sz w:val="24"/>
          <w:szCs w:val="24"/>
        </w:rPr>
        <w:t>seduta</w:t>
      </w:r>
      <w:r w:rsidR="00DD068A" w:rsidRPr="006B24DA">
        <w:rPr>
          <w:rFonts w:ascii="Times New Roman" w:hAnsi="Times New Roman" w:cs="Times New Roman"/>
          <w:sz w:val="24"/>
          <w:szCs w:val="24"/>
        </w:rPr>
        <w:t xml:space="preserve"> dell’Osservatorio - con una sintetica descrizione dei Comuni fusi, resa attraverso una selezione di dati ed indicatori demografici ed economici. S</w:t>
      </w:r>
      <w:r w:rsidR="006B24DA" w:rsidRPr="006B24DA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6B24DA" w:rsidRPr="006B24DA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6B24DA" w:rsidRPr="006B24DA">
        <w:rPr>
          <w:rFonts w:ascii="Times New Roman" w:hAnsi="Times New Roman" w:cs="Times New Roman"/>
          <w:sz w:val="24"/>
          <w:szCs w:val="24"/>
        </w:rPr>
        <w:t xml:space="preserve"> poi conto del fatto che s</w:t>
      </w:r>
      <w:r w:rsidR="00DD068A" w:rsidRPr="006B24DA">
        <w:rPr>
          <w:rFonts w:ascii="Times New Roman" w:hAnsi="Times New Roman" w:cs="Times New Roman"/>
          <w:sz w:val="24"/>
          <w:szCs w:val="24"/>
        </w:rPr>
        <w:t xml:space="preserve">ono state recepite alcune integrazioni pervenute dai Comuni nella parte di analisi dei </w:t>
      </w:r>
      <w:bookmarkStart w:id="0" w:name="_GoBack"/>
      <w:r w:rsidR="00DD068A" w:rsidRPr="006B24DA">
        <w:rPr>
          <w:rFonts w:ascii="Times New Roman" w:hAnsi="Times New Roman" w:cs="Times New Roman"/>
          <w:sz w:val="24"/>
          <w:szCs w:val="24"/>
        </w:rPr>
        <w:t>bilanci</w:t>
      </w:r>
      <w:r w:rsidR="00D0484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D0484D">
        <w:rPr>
          <w:rFonts w:ascii="Times New Roman" w:hAnsi="Times New Roman" w:cs="Times New Roman"/>
          <w:sz w:val="24"/>
          <w:szCs w:val="24"/>
        </w:rPr>
        <w:t>(vedasi ALL.4 “Report Fusioni 260219”)</w:t>
      </w:r>
      <w:r w:rsidR="00DD068A" w:rsidRPr="006B24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33FC20" w14:textId="77777777" w:rsidR="00DD068A" w:rsidRPr="006B24DA" w:rsidRDefault="00DD068A" w:rsidP="00DD0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C4552" w14:textId="726C9113" w:rsidR="00DD068A" w:rsidRPr="006B24DA" w:rsidRDefault="00DD068A" w:rsidP="00DD0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DA">
        <w:rPr>
          <w:rFonts w:ascii="Times New Roman" w:hAnsi="Times New Roman" w:cs="Times New Roman"/>
          <w:sz w:val="24"/>
          <w:szCs w:val="24"/>
        </w:rPr>
        <w:t>Riguardo al monitoraggio</w:t>
      </w:r>
      <w:r w:rsidR="005535D6" w:rsidRPr="006B24DA">
        <w:rPr>
          <w:rFonts w:ascii="Times New Roman" w:hAnsi="Times New Roman" w:cs="Times New Roman"/>
          <w:sz w:val="24"/>
          <w:szCs w:val="24"/>
        </w:rPr>
        <w:t xml:space="preserve"> si evidenzia che </w:t>
      </w:r>
      <w:r w:rsidRPr="006B24DA">
        <w:rPr>
          <w:rFonts w:ascii="Times New Roman" w:hAnsi="Times New Roman" w:cs="Times New Roman"/>
          <w:sz w:val="24"/>
          <w:szCs w:val="24"/>
        </w:rPr>
        <w:t xml:space="preserve">sono </w:t>
      </w:r>
      <w:r w:rsidR="006B24DA" w:rsidRPr="006B24DA">
        <w:rPr>
          <w:rFonts w:ascii="Times New Roman" w:hAnsi="Times New Roman" w:cs="Times New Roman"/>
          <w:sz w:val="24"/>
          <w:szCs w:val="24"/>
        </w:rPr>
        <w:t xml:space="preserve">stati </w:t>
      </w:r>
      <w:r w:rsidRPr="006B24DA">
        <w:rPr>
          <w:rFonts w:ascii="Times New Roman" w:hAnsi="Times New Roman" w:cs="Times New Roman"/>
          <w:sz w:val="24"/>
          <w:szCs w:val="24"/>
        </w:rPr>
        <w:t xml:space="preserve">raccolti ulteriori dati relativi all’utilizzo dei trasferimenti statali e regionali ottenuti a seguito della fusione, mentre per quanto riguarda gli indicatori di efficacia si è rilevata una certa difficolta da parte di alcuni dei Comuni fusi a rispondere alla rilevazione. </w:t>
      </w:r>
    </w:p>
    <w:p w14:paraId="1FDE7A0A" w14:textId="627B7060" w:rsidR="005535D6" w:rsidRPr="006B24DA" w:rsidRDefault="00DD068A" w:rsidP="006B24D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DA">
        <w:rPr>
          <w:rFonts w:ascii="Times New Roman" w:hAnsi="Times New Roman" w:cs="Times New Roman"/>
          <w:sz w:val="24"/>
          <w:szCs w:val="24"/>
        </w:rPr>
        <w:t xml:space="preserve">Si </w:t>
      </w:r>
      <w:r w:rsidR="006B24DA" w:rsidRPr="006B24DA">
        <w:rPr>
          <w:rFonts w:ascii="Times New Roman" w:hAnsi="Times New Roman" w:cs="Times New Roman"/>
          <w:sz w:val="24"/>
          <w:szCs w:val="24"/>
        </w:rPr>
        <w:t>conclude</w:t>
      </w:r>
      <w:r w:rsidR="005535D6" w:rsidRPr="006B24DA">
        <w:rPr>
          <w:rFonts w:ascii="Times New Roman" w:hAnsi="Times New Roman" w:cs="Times New Roman"/>
          <w:sz w:val="24"/>
          <w:szCs w:val="24"/>
        </w:rPr>
        <w:t xml:space="preserve"> </w:t>
      </w:r>
      <w:r w:rsidRPr="006B24DA">
        <w:rPr>
          <w:rFonts w:ascii="Times New Roman" w:hAnsi="Times New Roman" w:cs="Times New Roman"/>
          <w:sz w:val="24"/>
          <w:szCs w:val="24"/>
        </w:rPr>
        <w:t>quindi</w:t>
      </w:r>
      <w:r w:rsidR="006B24DA" w:rsidRPr="006B24DA">
        <w:rPr>
          <w:rFonts w:ascii="Times New Roman" w:hAnsi="Times New Roman" w:cs="Times New Roman"/>
          <w:sz w:val="24"/>
          <w:szCs w:val="24"/>
        </w:rPr>
        <w:t xml:space="preserve"> considerando</w:t>
      </w:r>
      <w:r w:rsidRPr="006B24DA">
        <w:rPr>
          <w:rFonts w:ascii="Times New Roman" w:hAnsi="Times New Roman" w:cs="Times New Roman"/>
          <w:sz w:val="24"/>
          <w:szCs w:val="24"/>
        </w:rPr>
        <w:t xml:space="preserve"> </w:t>
      </w:r>
      <w:r w:rsidR="006B24DA" w:rsidRPr="006B24DA">
        <w:rPr>
          <w:rFonts w:ascii="Times New Roman" w:hAnsi="Times New Roman" w:cs="Times New Roman"/>
          <w:sz w:val="24"/>
          <w:szCs w:val="24"/>
        </w:rPr>
        <w:t>che la</w:t>
      </w:r>
      <w:r w:rsidRPr="006B24DA">
        <w:rPr>
          <w:rFonts w:ascii="Times New Roman" w:hAnsi="Times New Roman" w:cs="Times New Roman"/>
          <w:sz w:val="24"/>
          <w:szCs w:val="24"/>
        </w:rPr>
        <w:t xml:space="preserve"> rilevazione</w:t>
      </w:r>
      <w:r w:rsidR="006B24DA" w:rsidRPr="006B24DA">
        <w:rPr>
          <w:rFonts w:ascii="Times New Roman" w:hAnsi="Times New Roman" w:cs="Times New Roman"/>
          <w:sz w:val="24"/>
          <w:szCs w:val="24"/>
        </w:rPr>
        <w:t xml:space="preserve"> effettuata</w:t>
      </w:r>
      <w:r w:rsidRPr="006B24DA">
        <w:rPr>
          <w:rFonts w:ascii="Times New Roman" w:hAnsi="Times New Roman" w:cs="Times New Roman"/>
          <w:sz w:val="24"/>
          <w:szCs w:val="24"/>
        </w:rPr>
        <w:t xml:space="preserve"> sia ancora incompleta e parziale e non sufficiente per una lettura fondata sulle ricadute delle fusioni in termini di efficacia ed efficienza; tuttavia</w:t>
      </w:r>
      <w:r w:rsidR="005535D6" w:rsidRPr="006B24DA">
        <w:rPr>
          <w:rFonts w:ascii="Times New Roman" w:hAnsi="Times New Roman" w:cs="Times New Roman"/>
          <w:sz w:val="24"/>
          <w:szCs w:val="24"/>
        </w:rPr>
        <w:t xml:space="preserve"> viene anche evidenziato</w:t>
      </w:r>
      <w:r w:rsidRPr="006B24DA">
        <w:rPr>
          <w:rFonts w:ascii="Times New Roman" w:hAnsi="Times New Roman" w:cs="Times New Roman"/>
          <w:sz w:val="24"/>
          <w:szCs w:val="24"/>
        </w:rPr>
        <w:t xml:space="preserve"> </w:t>
      </w:r>
      <w:r w:rsidR="005535D6" w:rsidRPr="006B24DA">
        <w:rPr>
          <w:rFonts w:ascii="Times New Roman" w:hAnsi="Times New Roman" w:cs="Times New Roman"/>
          <w:sz w:val="24"/>
          <w:szCs w:val="24"/>
        </w:rPr>
        <w:t xml:space="preserve">che </w:t>
      </w:r>
      <w:r w:rsidRPr="006B24DA">
        <w:rPr>
          <w:rFonts w:ascii="Times New Roman" w:hAnsi="Times New Roman" w:cs="Times New Roman"/>
          <w:sz w:val="24"/>
          <w:szCs w:val="24"/>
        </w:rPr>
        <w:t xml:space="preserve">da alcuni dei Comuni </w:t>
      </w:r>
      <w:r w:rsidR="005535D6" w:rsidRPr="006B24DA">
        <w:rPr>
          <w:rFonts w:ascii="Times New Roman" w:hAnsi="Times New Roman" w:cs="Times New Roman"/>
          <w:sz w:val="24"/>
          <w:szCs w:val="24"/>
        </w:rPr>
        <w:t xml:space="preserve">interessati dalla rilevazione sono emersi dei </w:t>
      </w:r>
      <w:r w:rsidRPr="006B24DA">
        <w:rPr>
          <w:rFonts w:ascii="Times New Roman" w:hAnsi="Times New Roman" w:cs="Times New Roman"/>
          <w:sz w:val="24"/>
          <w:szCs w:val="24"/>
        </w:rPr>
        <w:t>dati significativi</w:t>
      </w:r>
      <w:r w:rsidR="006B24DA" w:rsidRPr="006B24DA">
        <w:rPr>
          <w:rFonts w:ascii="Times New Roman" w:hAnsi="Times New Roman" w:cs="Times New Roman"/>
          <w:sz w:val="24"/>
          <w:szCs w:val="24"/>
        </w:rPr>
        <w:t xml:space="preserve"> </w:t>
      </w:r>
      <w:r w:rsidRPr="006B24DA">
        <w:rPr>
          <w:rFonts w:ascii="Times New Roman" w:hAnsi="Times New Roman" w:cs="Times New Roman"/>
          <w:sz w:val="24"/>
          <w:szCs w:val="24"/>
        </w:rPr>
        <w:t>e si propone quindi di valutare da parte dei Comuni stessi se completarla, eventualmente restringendo il set di indicatori.</w:t>
      </w:r>
      <w:r w:rsidR="006B24DA">
        <w:rPr>
          <w:rFonts w:ascii="Times New Roman" w:hAnsi="Times New Roman" w:cs="Times New Roman"/>
          <w:sz w:val="24"/>
          <w:szCs w:val="24"/>
        </w:rPr>
        <w:t xml:space="preserve"> Alla discussione prendono parte </w:t>
      </w:r>
      <w:r w:rsidR="005535D6">
        <w:rPr>
          <w:rFonts w:ascii="Times New Roman" w:hAnsi="Times New Roman" w:cs="Times New Roman"/>
          <w:sz w:val="24"/>
          <w:szCs w:val="24"/>
        </w:rPr>
        <w:t xml:space="preserve">anche la dott.ssa Valdinosi e il </w:t>
      </w:r>
      <w:r w:rsidR="005535D6" w:rsidRPr="00157836">
        <w:rPr>
          <w:rFonts w:ascii="Times New Roman" w:hAnsi="Times New Roman" w:cs="Times New Roman"/>
          <w:b/>
          <w:sz w:val="24"/>
          <w:szCs w:val="24"/>
        </w:rPr>
        <w:t>dott. Alberto Scheda del Gabinetto del Presidente della Giunta</w:t>
      </w:r>
    </w:p>
    <w:p w14:paraId="3C4E6647" w14:textId="2F26AAF0" w:rsidR="00DD068A" w:rsidRDefault="00DD068A" w:rsidP="00DD068A">
      <w:pPr>
        <w:pStyle w:val="Textbody"/>
        <w:shd w:val="clear" w:color="auto" w:fill="FFFFFF"/>
        <w:spacing w:after="119"/>
        <w:jc w:val="both"/>
        <w:rPr>
          <w:rFonts w:ascii="Times New Roman" w:eastAsiaTheme="minorHAnsi" w:hAnsi="Times New Roman" w:cs="Times New Roman"/>
          <w:kern w:val="0"/>
          <w:sz w:val="24"/>
          <w:szCs w:val="24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</w:rPr>
        <w:t>Viene quindi dato spazio agli interventi dei presenti.</w:t>
      </w:r>
    </w:p>
    <w:p w14:paraId="26B6777A" w14:textId="77777777" w:rsidR="00DD068A" w:rsidRPr="00D75793" w:rsidRDefault="00DD068A" w:rsidP="00DD068A">
      <w:pPr>
        <w:pStyle w:val="Textbody"/>
        <w:shd w:val="clear" w:color="auto" w:fill="FFFFFF"/>
        <w:spacing w:after="119"/>
        <w:jc w:val="both"/>
        <w:rPr>
          <w:rFonts w:ascii="Times New Roman" w:eastAsiaTheme="minorHAnsi" w:hAnsi="Times New Roman" w:cs="Times New Roman"/>
          <w:kern w:val="0"/>
          <w:sz w:val="24"/>
          <w:szCs w:val="24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Il </w:t>
      </w:r>
      <w:proofErr w:type="gramStart"/>
      <w:r>
        <w:rPr>
          <w:rFonts w:ascii="Times New Roman" w:eastAsiaTheme="minorHAnsi" w:hAnsi="Times New Roman" w:cs="Times New Roman"/>
          <w:kern w:val="0"/>
          <w:sz w:val="24"/>
          <w:szCs w:val="24"/>
        </w:rPr>
        <w:t>neo istituito</w:t>
      </w:r>
      <w:proofErr w:type="gramEnd"/>
      <w:r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Comune di </w:t>
      </w:r>
      <w:bookmarkStart w:id="1" w:name="_Hlk2938976"/>
      <w:r>
        <w:rPr>
          <w:rFonts w:ascii="Times New Roman" w:eastAsiaTheme="minorHAnsi" w:hAnsi="Times New Roman" w:cs="Times New Roman"/>
          <w:kern w:val="0"/>
          <w:sz w:val="24"/>
          <w:szCs w:val="24"/>
        </w:rPr>
        <w:t>Sorbolo Mezzani</w:t>
      </w:r>
      <w:bookmarkEnd w:id="1"/>
      <w:r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, pone l’attenzione al tema dei rapporti successori in capo al nuovo Comune anche in funzione dei rapporti dei preesistenti Comuni di Sorbolo e Mezzani con l’Unione di appartenenza. </w:t>
      </w:r>
      <w:r w:rsidRPr="00DD068A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Il Comune di </w:t>
      </w:r>
      <w:proofErr w:type="spellStart"/>
      <w:r w:rsidRPr="00DD068A">
        <w:rPr>
          <w:rFonts w:ascii="Times New Roman" w:eastAsiaTheme="minorHAnsi" w:hAnsi="Times New Roman" w:cs="Times New Roman"/>
          <w:kern w:val="0"/>
          <w:sz w:val="24"/>
          <w:szCs w:val="24"/>
        </w:rPr>
        <w:t>Valsamoggia</w:t>
      </w:r>
      <w:proofErr w:type="spellEnd"/>
      <w:r w:rsidRPr="00DD068A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sottolinea sul punto l’importanza del rapporto tra la fusione e l’Unione intesa come “incubatore” della fusione.</w:t>
      </w:r>
    </w:p>
    <w:p w14:paraId="41125A50" w14:textId="77777777" w:rsidR="00DD068A" w:rsidRDefault="00DD068A" w:rsidP="00DD068A">
      <w:pPr>
        <w:pStyle w:val="Textbody"/>
        <w:shd w:val="clear" w:color="auto" w:fill="FFFFFF"/>
        <w:spacing w:after="119"/>
        <w:jc w:val="both"/>
        <w:rPr>
          <w:rFonts w:ascii="Times New Roman" w:eastAsiaTheme="minorHAnsi" w:hAnsi="Times New Roman" w:cs="Times New Roman"/>
          <w:kern w:val="0"/>
          <w:sz w:val="24"/>
          <w:szCs w:val="24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Lo stesso Comune </w:t>
      </w:r>
      <w:r w:rsidRPr="00DD068A">
        <w:rPr>
          <w:rFonts w:ascii="Times New Roman" w:eastAsiaTheme="minorHAnsi" w:hAnsi="Times New Roman" w:cs="Times New Roman"/>
          <w:kern w:val="0"/>
          <w:sz w:val="24"/>
          <w:szCs w:val="24"/>
        </w:rPr>
        <w:t>di Sorbolo Mezzani</w:t>
      </w:r>
      <w:r w:rsidRPr="00CD57F9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chiede poi chiarimenti in ordine ad alcune questioni inerenti </w:t>
      </w:r>
      <w:proofErr w:type="gramStart"/>
      <w:r>
        <w:rPr>
          <w:rFonts w:ascii="Times New Roman" w:eastAsiaTheme="minorHAnsi" w:hAnsi="Times New Roman" w:cs="Times New Roman"/>
          <w:kern w:val="0"/>
          <w:sz w:val="24"/>
          <w:szCs w:val="24"/>
        </w:rPr>
        <w:t>il</w:t>
      </w:r>
      <w:proofErr w:type="gramEnd"/>
      <w:r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procedimento elettorale per il rinnovo degli organi del nuovo ente (e, specificatamente, alcune indicazioni sulle modalità con le quali provvedere alle nuove schede elettorali). Segue un confronto sul tema tra i partecipanti all’incontro.</w:t>
      </w:r>
    </w:p>
    <w:p w14:paraId="781F847A" w14:textId="426263F2" w:rsidR="00DD068A" w:rsidRDefault="00DD068A" w:rsidP="00DD068A">
      <w:pPr>
        <w:pStyle w:val="Textbody"/>
        <w:shd w:val="clear" w:color="auto" w:fill="FFFFFF"/>
        <w:spacing w:after="119"/>
        <w:jc w:val="both"/>
        <w:rPr>
          <w:rFonts w:ascii="Times New Roman" w:eastAsiaTheme="minorHAnsi" w:hAnsi="Times New Roman" w:cs="Times New Roman"/>
          <w:kern w:val="0"/>
          <w:sz w:val="24"/>
          <w:szCs w:val="24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</w:rPr>
        <w:lastRenderedPageBreak/>
        <w:t xml:space="preserve">Il Comune di </w:t>
      </w:r>
      <w:proofErr w:type="spellStart"/>
      <w:r>
        <w:rPr>
          <w:rFonts w:ascii="Times New Roman" w:eastAsiaTheme="minorHAnsi" w:hAnsi="Times New Roman" w:cs="Times New Roman"/>
          <w:kern w:val="0"/>
          <w:sz w:val="24"/>
          <w:szCs w:val="24"/>
        </w:rPr>
        <w:t>Tresignana</w:t>
      </w:r>
      <w:proofErr w:type="spellEnd"/>
      <w:r>
        <w:rPr>
          <w:rFonts w:ascii="Times New Roman" w:eastAsiaTheme="minorHAnsi" w:hAnsi="Times New Roman" w:cs="Times New Roman"/>
          <w:kern w:val="0"/>
          <w:sz w:val="24"/>
          <w:szCs w:val="24"/>
        </w:rPr>
        <w:t>, nella persona del Commissario prefettizio, ricollegandosi al tema più ampio dei rapporti tra il nuovo Comune e l’Unione di appartenenza dei preesiste</w:t>
      </w:r>
      <w:r w:rsidR="006B24DA">
        <w:rPr>
          <w:rFonts w:ascii="Times New Roman" w:eastAsiaTheme="minorHAnsi" w:hAnsi="Times New Roman" w:cs="Times New Roman"/>
          <w:kern w:val="0"/>
          <w:sz w:val="24"/>
          <w:szCs w:val="24"/>
        </w:rPr>
        <w:t>n</w:t>
      </w:r>
      <w:r>
        <w:rPr>
          <w:rFonts w:ascii="Times New Roman" w:eastAsiaTheme="minorHAnsi" w:hAnsi="Times New Roman" w:cs="Times New Roman"/>
          <w:kern w:val="0"/>
          <w:sz w:val="24"/>
          <w:szCs w:val="24"/>
        </w:rPr>
        <w:t>ti Comuni (che hanno dato vita alla fusione), propone un approfondimento in ordine al “ruolo” e al “peso decisionale” del Commissario stesso nelle deliberazioni /decisioni del Consiglio dell’Unione.</w:t>
      </w:r>
    </w:p>
    <w:p w14:paraId="6C2A3F38" w14:textId="77777777" w:rsidR="00DD068A" w:rsidRDefault="00DD068A" w:rsidP="00DD068A">
      <w:pPr>
        <w:pStyle w:val="Textbody"/>
        <w:shd w:val="clear" w:color="auto" w:fill="FFFFFF"/>
        <w:spacing w:after="119"/>
        <w:jc w:val="both"/>
        <w:rPr>
          <w:rFonts w:ascii="Times New Roman" w:eastAsiaTheme="minorHAnsi" w:hAnsi="Times New Roman" w:cs="Times New Roman"/>
          <w:kern w:val="0"/>
          <w:sz w:val="24"/>
          <w:szCs w:val="24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Il Commissario passa poi ad analizzare alcune questioni relative ai vincoli </w:t>
      </w:r>
      <w:proofErr w:type="spellStart"/>
      <w:r>
        <w:rPr>
          <w:rFonts w:ascii="Times New Roman" w:eastAsiaTheme="minorHAnsi" w:hAnsi="Times New Roman" w:cs="Times New Roman"/>
          <w:kern w:val="0"/>
          <w:sz w:val="24"/>
          <w:szCs w:val="24"/>
        </w:rPr>
        <w:t>assunzionali</w:t>
      </w:r>
      <w:proofErr w:type="spellEnd"/>
      <w:r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attualmente in vigore per i Comuni (compresi i Comuni fusi), proponendo ai presenti un confronto sul tema anche in ragione delle esperienze da loro maturate e delle considerazioni eventualmente fatte a tale riguardo dalla Regione Emilia-Romagna.</w:t>
      </w:r>
    </w:p>
    <w:p w14:paraId="0D5E82A3" w14:textId="3492F302" w:rsidR="00DD068A" w:rsidRDefault="00DD068A" w:rsidP="00DD068A">
      <w:pPr>
        <w:pStyle w:val="Textbody"/>
        <w:shd w:val="clear" w:color="auto" w:fill="FFFFFF"/>
        <w:spacing w:after="119"/>
        <w:jc w:val="both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6B24DA">
        <w:rPr>
          <w:rFonts w:ascii="Times New Roman" w:eastAsiaTheme="minorHAnsi" w:hAnsi="Times New Roman" w:cs="Times New Roman"/>
          <w:kern w:val="0"/>
          <w:sz w:val="24"/>
          <w:szCs w:val="24"/>
        </w:rPr>
        <w:t>Il Comune di Sissa Trecasali nella persona del dott. Ugo Giudice, nel valorizzare il monitoraggio di efficacia ed efficienza</w:t>
      </w:r>
      <w:r w:rsidR="006B24DA" w:rsidRPr="006B24DA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proposto,</w:t>
      </w:r>
      <w:r w:rsidRPr="006B24DA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rileva l’importanza di una indagine maggiormente approfondita in grado di fornire una analisi ancora più centrata sul piano qualitativo.</w:t>
      </w:r>
    </w:p>
    <w:p w14:paraId="04816F4B" w14:textId="12BF4777" w:rsidR="006B24DA" w:rsidRPr="006B24DA" w:rsidRDefault="006B24DA" w:rsidP="00DD068A">
      <w:pPr>
        <w:pStyle w:val="Textbody"/>
        <w:shd w:val="clear" w:color="auto" w:fill="FFFFFF"/>
        <w:spacing w:after="119"/>
        <w:jc w:val="both"/>
        <w:rPr>
          <w:rFonts w:ascii="Times New Roman" w:eastAsiaTheme="minorHAnsi" w:hAnsi="Times New Roman" w:cs="Times New Roman"/>
          <w:kern w:val="0"/>
          <w:sz w:val="24"/>
          <w:szCs w:val="24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</w:rPr>
        <w:t>La seduta si chiude alle 13.30.</w:t>
      </w:r>
    </w:p>
    <w:p w14:paraId="2BC82DC6" w14:textId="77777777" w:rsidR="00DD068A" w:rsidRDefault="00DD068A" w:rsidP="00DD068A">
      <w:pPr>
        <w:pStyle w:val="Textbody"/>
        <w:shd w:val="clear" w:color="auto" w:fill="FFFFFF"/>
        <w:spacing w:after="119"/>
        <w:jc w:val="both"/>
        <w:rPr>
          <w:rFonts w:ascii="Times New Roman" w:eastAsiaTheme="minorHAnsi" w:hAnsi="Times New Roman" w:cs="Times New Roman"/>
          <w:kern w:val="0"/>
          <w:sz w:val="24"/>
          <w:szCs w:val="24"/>
        </w:rPr>
      </w:pPr>
    </w:p>
    <w:p w14:paraId="01BFAB48" w14:textId="77777777" w:rsidR="00DD068A" w:rsidRDefault="00DD068A" w:rsidP="00DD068A">
      <w:pPr>
        <w:pStyle w:val="Textbody"/>
        <w:shd w:val="clear" w:color="auto" w:fill="FFFFFF"/>
        <w:spacing w:after="119"/>
        <w:jc w:val="both"/>
        <w:rPr>
          <w:rFonts w:ascii="Times New Roman" w:eastAsiaTheme="minorHAnsi" w:hAnsi="Times New Roman" w:cs="Times New Roman"/>
          <w:kern w:val="0"/>
          <w:sz w:val="24"/>
          <w:szCs w:val="24"/>
        </w:rPr>
      </w:pPr>
    </w:p>
    <w:p w14:paraId="311AA57A" w14:textId="77777777" w:rsidR="00DD068A" w:rsidRDefault="00DD068A" w:rsidP="00DD068A">
      <w:pPr>
        <w:pStyle w:val="Textbody"/>
        <w:shd w:val="clear" w:color="auto" w:fill="FFFFFF"/>
        <w:spacing w:after="119"/>
        <w:jc w:val="both"/>
        <w:rPr>
          <w:rFonts w:ascii="Times New Roman" w:eastAsiaTheme="minorHAnsi" w:hAnsi="Times New Roman" w:cs="Times New Roman"/>
          <w:kern w:val="0"/>
          <w:sz w:val="24"/>
          <w:szCs w:val="24"/>
        </w:rPr>
      </w:pPr>
    </w:p>
    <w:p w14:paraId="664AF543" w14:textId="77777777" w:rsidR="00DD068A" w:rsidRDefault="00DD068A" w:rsidP="00DD068A">
      <w:pPr>
        <w:pStyle w:val="Textbody"/>
        <w:shd w:val="clear" w:color="auto" w:fill="FFFFFF"/>
        <w:spacing w:after="119"/>
        <w:jc w:val="both"/>
        <w:rPr>
          <w:rFonts w:ascii="Times New Roman" w:eastAsiaTheme="minorHAnsi" w:hAnsi="Times New Roman" w:cs="Times New Roman"/>
          <w:kern w:val="0"/>
          <w:sz w:val="24"/>
          <w:szCs w:val="24"/>
        </w:rPr>
      </w:pPr>
    </w:p>
    <w:p w14:paraId="5CC1ABFB" w14:textId="77777777" w:rsidR="00D43403" w:rsidRDefault="00D0484D"/>
    <w:sectPr w:rsidR="00D434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B0"/>
    <w:rsid w:val="00182B2F"/>
    <w:rsid w:val="00222C7F"/>
    <w:rsid w:val="0029612C"/>
    <w:rsid w:val="005535D6"/>
    <w:rsid w:val="006B24DA"/>
    <w:rsid w:val="00730CFA"/>
    <w:rsid w:val="00AE4C02"/>
    <w:rsid w:val="00BD4712"/>
    <w:rsid w:val="00D0484D"/>
    <w:rsid w:val="00DD068A"/>
    <w:rsid w:val="00EA62BF"/>
    <w:rsid w:val="00EF61B0"/>
    <w:rsid w:val="00FF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082B"/>
  <w15:chartTrackingRefBased/>
  <w15:docId w15:val="{60A79BED-9C60-4960-8082-D35ADB3B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D068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DD068A"/>
    <w:pPr>
      <w:suppressAutoHyphens/>
      <w:autoSpaceDN w:val="0"/>
      <w:spacing w:after="120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Pizzolitto</dc:creator>
  <cp:keywords/>
  <dc:description/>
  <cp:lastModifiedBy>Pizzolitto Barbara</cp:lastModifiedBy>
  <cp:revision>5</cp:revision>
  <dcterms:created xsi:type="dcterms:W3CDTF">2019-03-11T10:19:00Z</dcterms:created>
  <dcterms:modified xsi:type="dcterms:W3CDTF">2019-04-05T09:18:00Z</dcterms:modified>
</cp:coreProperties>
</file>