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7570" w14:textId="2E5963F5" w:rsidR="00257BCE" w:rsidRPr="00A9490E" w:rsidRDefault="00257BCE" w:rsidP="00A9490E">
      <w:pPr>
        <w:shd w:val="clear" w:color="auto" w:fill="2F5496" w:themeFill="accent1" w:themeFillShade="BF"/>
        <w:spacing w:after="0" w:line="245" w:lineRule="auto"/>
        <w:ind w:left="-284" w:right="112"/>
        <w:rPr>
          <w:rFonts w:ascii="Tw Cen MT" w:hAnsi="Tw Cen MT"/>
          <w:sz w:val="28"/>
          <w:szCs w:val="28"/>
        </w:rPr>
      </w:pPr>
      <w:r w:rsidRPr="00A9490E">
        <w:rPr>
          <w:rFonts w:ascii="Tw Cen MT" w:eastAsia="Verdana" w:hAnsi="Tw Cen MT" w:cs="Verdana"/>
          <w:b/>
          <w:bCs/>
          <w:color w:val="FFFFFF" w:themeColor="background1"/>
          <w:sz w:val="28"/>
          <w:szCs w:val="28"/>
        </w:rPr>
        <w:t>CENTRALE UNICA DI COMMITTENZA</w:t>
      </w:r>
      <w:r w:rsidR="00A85A39" w:rsidRPr="00A9490E">
        <w:rPr>
          <w:rFonts w:ascii="Tw Cen MT" w:eastAsia="Verdana" w:hAnsi="Tw Cen MT" w:cs="Verdana"/>
          <w:b/>
          <w:bCs/>
          <w:color w:val="FFFFFF" w:themeColor="background1"/>
          <w:sz w:val="28"/>
          <w:szCs w:val="28"/>
        </w:rPr>
        <w:t xml:space="preserve"> </w:t>
      </w:r>
      <w:r w:rsidR="00596E52" w:rsidRPr="00A9490E">
        <w:rPr>
          <w:rFonts w:ascii="Tw Cen MT" w:eastAsia="Verdana" w:hAnsi="Tw Cen MT" w:cs="Verdana"/>
          <w:b/>
          <w:bCs/>
          <w:color w:val="FFFFFF" w:themeColor="background1"/>
          <w:sz w:val="28"/>
          <w:szCs w:val="28"/>
        </w:rPr>
        <w:t>e</w:t>
      </w:r>
      <w:r w:rsidR="00A85A39" w:rsidRPr="00A9490E">
        <w:rPr>
          <w:rFonts w:ascii="Tw Cen MT" w:eastAsia="Verdana" w:hAnsi="Tw Cen MT" w:cs="Verdana"/>
          <w:b/>
          <w:bCs/>
          <w:color w:val="FFFFFF" w:themeColor="background1"/>
          <w:sz w:val="28"/>
          <w:szCs w:val="28"/>
        </w:rPr>
        <w:t xml:space="preserve"> </w:t>
      </w:r>
      <w:r w:rsidR="0006100D" w:rsidRPr="00A9490E">
        <w:rPr>
          <w:rFonts w:ascii="Tw Cen MT" w:eastAsia="Verdana" w:hAnsi="Tw Cen MT" w:cs="Verdana"/>
          <w:b/>
          <w:bCs/>
          <w:color w:val="FFFFFF" w:themeColor="background1"/>
          <w:sz w:val="28"/>
          <w:szCs w:val="28"/>
        </w:rPr>
        <w:t>POLITICHE CONTRATTUALI</w:t>
      </w:r>
    </w:p>
    <w:tbl>
      <w:tblPr>
        <w:tblW w:w="14499" w:type="dxa"/>
        <w:tblInd w:w="-289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CellMar>
          <w:left w:w="85" w:type="dxa"/>
          <w:right w:w="10" w:type="dxa"/>
        </w:tblCellMar>
        <w:tblLook w:val="0000" w:firstRow="0" w:lastRow="0" w:firstColumn="0" w:lastColumn="0" w:noHBand="0" w:noVBand="0"/>
      </w:tblPr>
      <w:tblGrid>
        <w:gridCol w:w="5810"/>
        <w:gridCol w:w="2979"/>
        <w:gridCol w:w="3828"/>
        <w:gridCol w:w="1275"/>
        <w:gridCol w:w="607"/>
      </w:tblGrid>
      <w:tr w:rsidR="00257BCE" w:rsidRPr="00A9490E" w14:paraId="501D999B" w14:textId="77777777" w:rsidTr="009E337E">
        <w:trPr>
          <w:trHeight w:val="1561"/>
        </w:trPr>
        <w:tc>
          <w:tcPr>
            <w:tcW w:w="1449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0E40" w14:textId="77777777" w:rsidR="00257BCE" w:rsidRPr="00A9490E" w:rsidRDefault="00257BCE" w:rsidP="009E337E">
            <w:pPr>
              <w:autoSpaceDE w:val="0"/>
              <w:adjustRightInd w:val="0"/>
              <w:rPr>
                <w:rFonts w:ascii="Barlow" w:hAnsi="Barlow"/>
              </w:rPr>
            </w:pPr>
            <w:r w:rsidRPr="00A9490E">
              <w:rPr>
                <w:rFonts w:ascii="Barlow" w:hAnsi="Barlow"/>
                <w:b/>
              </w:rPr>
              <w:t>Descrizione della funzione</w:t>
            </w:r>
          </w:p>
          <w:p w14:paraId="057E6872" w14:textId="40FEDEE3" w:rsidR="00257BCE" w:rsidRPr="00A9490E" w:rsidRDefault="00257BCE" w:rsidP="009E337E">
            <w:pPr>
              <w:autoSpaceDE w:val="0"/>
              <w:adjustRightInd w:val="0"/>
              <w:rPr>
                <w:rFonts w:ascii="Barlow" w:hAnsi="Barlow"/>
              </w:rPr>
            </w:pPr>
            <w:r w:rsidRPr="00A9490E">
              <w:rPr>
                <w:rFonts w:ascii="Barlow" w:hAnsi="Barlow"/>
                <w:b/>
              </w:rPr>
              <w:t xml:space="preserve">La gestione associata in Unione ha il compito di gestire in via esclusiva l’appalto di lavori pubblici, per importi superiori a 150mila euro (IVA esclusa), di servizi, compresi quelli di progettazione, e le forniture di beni, per importi superiori a </w:t>
            </w:r>
            <w:r w:rsidR="00F96EEF" w:rsidRPr="00A9490E">
              <w:rPr>
                <w:rFonts w:ascii="Barlow" w:hAnsi="Barlow"/>
                <w:b/>
              </w:rPr>
              <w:t>1</w:t>
            </w:r>
            <w:r w:rsidRPr="00A9490E">
              <w:rPr>
                <w:rFonts w:ascii="Barlow" w:hAnsi="Barlow"/>
                <w:b/>
              </w:rPr>
              <w:t>40mila euro (IVA esclusa), svolgendo le procedure di gara previste dal codice dei contratti. Ha inoltre il compito di fornire supporto e consulenza anche a soggetti convenzionati per le eventuali procedure di appalti e acquisti. Cura la gestione della procedura di gara dalla determina di indizione della gara fino alla adozione degli atti preordinati alla aggiudicazione o alla dichiarazione di efficacia della aggiudicazione</w:t>
            </w:r>
            <w:r w:rsidR="000C663D">
              <w:rPr>
                <w:rFonts w:ascii="Barlow" w:hAnsi="Barlow"/>
              </w:rPr>
              <w:t>.</w:t>
            </w:r>
          </w:p>
          <w:p w14:paraId="5D79A3EC" w14:textId="77777777" w:rsidR="00257BCE" w:rsidRPr="00A9490E" w:rsidRDefault="00257BCE" w:rsidP="009E337E">
            <w:pPr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Il conferimento all’Unione da parte dei Comuni della funzione deve riguardare le seguenti attività: </w:t>
            </w:r>
          </w:p>
          <w:p w14:paraId="1E926BA7" w14:textId="77777777" w:rsidR="00257BCE" w:rsidRPr="00A9490E" w:rsidRDefault="00257BCE" w:rsidP="004C14DA">
            <w:pPr>
              <w:numPr>
                <w:ilvl w:val="0"/>
                <w:numId w:val="1"/>
              </w:numPr>
              <w:autoSpaceDE w:val="0"/>
              <w:adjustRightInd w:val="0"/>
              <w:spacing w:after="0" w:line="240" w:lineRule="auto"/>
              <w:contextualSpacing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verifica della corretta redazione da parte dei soggetti convenzionati dei documenti di progetto per quanto attiene la parte amministrativa;</w:t>
            </w:r>
          </w:p>
          <w:p w14:paraId="7238B41D" w14:textId="4D296B62" w:rsidR="00257BCE" w:rsidRPr="00A9490E" w:rsidRDefault="00F96EEF" w:rsidP="004C14D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uso di piattaforme certificate per attivazione di procedure, </w:t>
            </w:r>
            <w:r w:rsidR="00257BCE" w:rsidRPr="00A9490E">
              <w:rPr>
                <w:rFonts w:ascii="Barlow" w:hAnsi="Barlow"/>
              </w:rPr>
              <w:t>acquisizione del CIG</w:t>
            </w:r>
            <w:r w:rsidR="00F73129" w:rsidRPr="00A9490E">
              <w:rPr>
                <w:rFonts w:ascii="Barlow" w:hAnsi="Barlow"/>
              </w:rPr>
              <w:t xml:space="preserve"> </w:t>
            </w:r>
            <w:r w:rsidR="00257BCE" w:rsidRPr="00A9490E">
              <w:rPr>
                <w:rFonts w:ascii="Barlow" w:hAnsi="Barlow"/>
              </w:rPr>
              <w:t>Accordo quadro/convenzione</w:t>
            </w:r>
            <w:r w:rsidRPr="00A9490E">
              <w:rPr>
                <w:rFonts w:ascii="Barlow" w:hAnsi="Barlow"/>
              </w:rPr>
              <w:t>;</w:t>
            </w:r>
          </w:p>
          <w:p w14:paraId="0462C38F" w14:textId="77777777" w:rsidR="00257BCE" w:rsidRPr="00A9490E" w:rsidRDefault="00257BCE" w:rsidP="004C14DA">
            <w:pPr>
              <w:numPr>
                <w:ilvl w:val="0"/>
                <w:numId w:val="1"/>
              </w:numPr>
              <w:autoSpaceDE w:val="0"/>
              <w:adjustRightInd w:val="0"/>
              <w:spacing w:after="0" w:line="240" w:lineRule="auto"/>
              <w:contextualSpacing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predisposizione sottoscrizione, pubblicazione ed approvazione della documentazione di gara; </w:t>
            </w:r>
          </w:p>
          <w:p w14:paraId="5BF504B6" w14:textId="77777777" w:rsidR="00257BCE" w:rsidRPr="00A9490E" w:rsidRDefault="00257BCE" w:rsidP="004C14DA">
            <w:pPr>
              <w:numPr>
                <w:ilvl w:val="0"/>
                <w:numId w:val="1"/>
              </w:numPr>
              <w:autoSpaceDE w:val="0"/>
              <w:adjustRightInd w:val="0"/>
              <w:spacing w:after="0" w:line="240" w:lineRule="auto"/>
              <w:contextualSpacing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sovraintende al pagamento di quanto dovuto per ogni singolo appalto verso Autorità Nazionale Anticorruzione (ANAC);</w:t>
            </w:r>
          </w:p>
          <w:p w14:paraId="61C2AA0F" w14:textId="77777777" w:rsidR="00257BCE" w:rsidRPr="00A9490E" w:rsidRDefault="00257BCE" w:rsidP="004C14DA">
            <w:pPr>
              <w:numPr>
                <w:ilvl w:val="0"/>
                <w:numId w:val="1"/>
              </w:numPr>
              <w:autoSpaceDE w:val="0"/>
              <w:adjustRightInd w:val="0"/>
              <w:spacing w:after="0" w:line="240" w:lineRule="auto"/>
              <w:contextualSpacing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nomina delle commissioni di gara e del suo segretario anche avvalendosi di personale in servizio nell’Unione e nei suoi comuni, esperto nelle materie</w:t>
            </w:r>
          </w:p>
          <w:p w14:paraId="7D6912F6" w14:textId="09D3B3C4" w:rsidR="004C14DA" w:rsidRPr="00A9490E" w:rsidRDefault="00257BCE" w:rsidP="00564889">
            <w:pPr>
              <w:numPr>
                <w:ilvl w:val="0"/>
                <w:numId w:val="1"/>
              </w:numPr>
              <w:autoSpaceDE w:val="0"/>
              <w:adjustRightInd w:val="0"/>
              <w:spacing w:after="0" w:line="240" w:lineRule="auto"/>
              <w:contextualSpacing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redazione e sottoscrizione dei verbali di gara;</w:t>
            </w:r>
          </w:p>
          <w:p w14:paraId="7EC59EFB" w14:textId="77777777" w:rsidR="00257BCE" w:rsidRPr="00A9490E" w:rsidRDefault="00257BCE" w:rsidP="004C14DA">
            <w:pPr>
              <w:numPr>
                <w:ilvl w:val="0"/>
                <w:numId w:val="1"/>
              </w:numPr>
              <w:autoSpaceDE w:val="0"/>
              <w:adjustRightInd w:val="0"/>
              <w:spacing w:after="0" w:line="240" w:lineRule="auto"/>
              <w:contextualSpacing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redazione e sottoscrizione della adozione degli atti preordinati alla aggiudicazione o alla dichiarazione di efficacia della aggiudicazione;</w:t>
            </w:r>
          </w:p>
          <w:p w14:paraId="4E2EDAA5" w14:textId="77777777" w:rsidR="00257BCE" w:rsidRPr="00A9490E" w:rsidRDefault="00257BCE" w:rsidP="004C14D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redazione di tutti gli atti ed esecuzione degli adempimenti a rilevanza esterna riguardanti l’intera procedura;</w:t>
            </w:r>
          </w:p>
          <w:p w14:paraId="7686D42A" w14:textId="77777777" w:rsidR="00257BCE" w:rsidRPr="00A9490E" w:rsidRDefault="00257BCE" w:rsidP="004C14D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gestione delle richieste di accesso agli atti;</w:t>
            </w:r>
          </w:p>
          <w:p w14:paraId="2D864280" w14:textId="77777777" w:rsidR="00257BCE" w:rsidRPr="00A9490E" w:rsidRDefault="00257BCE" w:rsidP="004C14DA">
            <w:pPr>
              <w:numPr>
                <w:ilvl w:val="0"/>
                <w:numId w:val="1"/>
              </w:numPr>
              <w:autoSpaceDE w:val="0"/>
              <w:adjustRightInd w:val="0"/>
              <w:spacing w:after="0" w:line="240" w:lineRule="auto"/>
              <w:contextualSpacing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predisposizione di elementi tecnici per la difesa in giudizio in eventuali contenziosi insorti in procedura di affidamento;</w:t>
            </w:r>
          </w:p>
          <w:p w14:paraId="1B82C9E5" w14:textId="1783FEB4" w:rsidR="00951888" w:rsidRPr="00A9490E" w:rsidRDefault="00257BCE" w:rsidP="00596E52">
            <w:pPr>
              <w:pStyle w:val="Paragrafoelenco"/>
              <w:numPr>
                <w:ilvl w:val="0"/>
                <w:numId w:val="1"/>
              </w:numPr>
              <w:autoSpaceDE w:val="0"/>
              <w:adjustRightInd w:val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trasmissione al SITAR (Sistema informativo Telematico dell’Osservatorio Regionale dei Contratti Pubblici di lavori, servizi e forniture della Regione Emilia-Romagna)</w:t>
            </w:r>
            <w:r w:rsidR="00B058AB" w:rsidRPr="00A9490E">
              <w:rPr>
                <w:rFonts w:ascii="Barlow" w:hAnsi="Barlow"/>
              </w:rPr>
              <w:t xml:space="preserve"> o altra piattaforma </w:t>
            </w:r>
            <w:r w:rsidR="00F96EEF" w:rsidRPr="00A9490E">
              <w:rPr>
                <w:rFonts w:ascii="Barlow" w:hAnsi="Barlow"/>
              </w:rPr>
              <w:t xml:space="preserve">certificata </w:t>
            </w:r>
            <w:r w:rsidRPr="00A9490E">
              <w:rPr>
                <w:rFonts w:ascii="Barlow" w:hAnsi="Barlow"/>
              </w:rPr>
              <w:t>dei documenti</w:t>
            </w:r>
            <w:r w:rsidR="00893D78" w:rsidRPr="00A9490E">
              <w:rPr>
                <w:rFonts w:ascii="Barlow" w:hAnsi="Barlow"/>
              </w:rPr>
              <w:t>/dati</w:t>
            </w:r>
            <w:r w:rsidRPr="00A9490E">
              <w:rPr>
                <w:rFonts w:ascii="Barlow" w:hAnsi="Barlow"/>
              </w:rPr>
              <w:t xml:space="preserve"> richiesti</w:t>
            </w:r>
          </w:p>
          <w:p w14:paraId="4E6D3F2E" w14:textId="0608D3EE" w:rsidR="00257BCE" w:rsidRPr="00A9490E" w:rsidRDefault="00257BCE" w:rsidP="009E337E">
            <w:pPr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v. schema tipo convenzione link: </w:t>
            </w:r>
            <w:hyperlink r:id="rId9" w:tgtFrame="_blank" w:tooltip="https://regioneer.it/convenzioniprt" w:history="1">
              <w:r w:rsidR="007B175C" w:rsidRPr="007B175C">
                <w:rPr>
                  <w:rStyle w:val="Collegamentoipertestuale"/>
                </w:rPr>
                <w:t>https://regioneer.it/convenzioniprt</w:t>
              </w:r>
            </w:hyperlink>
            <w:r w:rsidR="00024948">
              <w:t xml:space="preserve"> </w:t>
            </w:r>
          </w:p>
        </w:tc>
      </w:tr>
      <w:tr w:rsidR="001D6139" w:rsidRPr="00A9490E" w14:paraId="4681C104" w14:textId="77777777" w:rsidTr="001D6139"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ABD9B" w14:textId="77777777" w:rsidR="001D6139" w:rsidRPr="00A9490E" w:rsidRDefault="001D6139" w:rsidP="009E337E">
            <w:pPr>
              <w:spacing w:after="0" w:line="245" w:lineRule="auto"/>
              <w:ind w:left="29"/>
              <w:rPr>
                <w:rFonts w:ascii="Barlow" w:hAnsi="Barlow" w:cs="Times New Roman"/>
                <w:b/>
                <w:bCs/>
                <w:color w:val="2F5496" w:themeColor="accent1" w:themeShade="BF"/>
              </w:rPr>
            </w:pPr>
            <w:r w:rsidRPr="00A9490E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>Azioni obbligatorie per accedere all’incentivo (livello base)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8A52C" w14:textId="77777777" w:rsidR="001D6139" w:rsidRPr="00A9490E" w:rsidRDefault="001D6139" w:rsidP="009E337E">
            <w:pPr>
              <w:spacing w:after="0" w:line="245" w:lineRule="auto"/>
              <w:ind w:left="29"/>
              <w:rPr>
                <w:rFonts w:ascii="Barlow" w:hAnsi="Barlow" w:cs="Times New Roman"/>
                <w:b/>
                <w:bCs/>
                <w:color w:val="2F5496" w:themeColor="accent1" w:themeShade="BF"/>
              </w:rPr>
            </w:pPr>
            <w:r w:rsidRPr="00A9490E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>Strumento di verifica</w:t>
            </w:r>
          </w:p>
          <w:p w14:paraId="729555DC" w14:textId="77777777" w:rsidR="001D6139" w:rsidRPr="00A9490E" w:rsidRDefault="001D6139" w:rsidP="009E337E">
            <w:pPr>
              <w:spacing w:after="0" w:line="245" w:lineRule="auto"/>
              <w:ind w:left="29"/>
              <w:rPr>
                <w:rFonts w:ascii="Barlow" w:hAnsi="Barlow" w:cs="Times New Roman"/>
                <w:b/>
                <w:bCs/>
                <w:color w:val="2F5496" w:themeColor="accent1" w:themeShade="BF"/>
              </w:rPr>
            </w:pPr>
            <w:r w:rsidRPr="00A9490E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 xml:space="preserve"> di effettività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BC0B2" w14:textId="1FC704C2" w:rsidR="001D6139" w:rsidRPr="00A9490E" w:rsidRDefault="001D6139" w:rsidP="009E337E">
            <w:pPr>
              <w:spacing w:after="0" w:line="245" w:lineRule="auto"/>
              <w:ind w:left="29"/>
              <w:rPr>
                <w:rFonts w:ascii="Barlow" w:hAnsi="Barlow" w:cs="Times New Roman"/>
                <w:b/>
                <w:bCs/>
                <w:color w:val="2F5496" w:themeColor="accent1" w:themeShade="BF"/>
              </w:rPr>
            </w:pPr>
            <w:r w:rsidRPr="00A9490E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 xml:space="preserve">Indicazione estremi e link dell’atto </w:t>
            </w:r>
          </w:p>
        </w:tc>
        <w:tc>
          <w:tcPr>
            <w:tcW w:w="18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6AE83" w14:textId="2991D1A6" w:rsidR="001D6139" w:rsidRPr="00A9490E" w:rsidRDefault="001D6139" w:rsidP="009E337E">
            <w:pPr>
              <w:spacing w:after="0" w:line="245" w:lineRule="auto"/>
              <w:ind w:left="29"/>
              <w:rPr>
                <w:rFonts w:ascii="Barlow" w:hAnsi="Barlow" w:cs="Times New Roman"/>
                <w:color w:val="2F5496" w:themeColor="accent1" w:themeShade="BF"/>
              </w:rPr>
            </w:pPr>
            <w:r w:rsidRPr="00A9490E">
              <w:rPr>
                <w:rFonts w:ascii="Barlow" w:hAnsi="Barlow" w:cs="Times New Roman"/>
                <w:color w:val="2F5496" w:themeColor="accent1" w:themeShade="BF"/>
              </w:rPr>
              <w:t xml:space="preserve">Contributo in% </w:t>
            </w:r>
            <w:r w:rsidR="007C79F1">
              <w:rPr>
                <w:rFonts w:ascii="Barlow" w:hAnsi="Barlow" w:cs="Times New Roman"/>
                <w:color w:val="2F5496" w:themeColor="accent1" w:themeShade="BF"/>
              </w:rPr>
              <w:t>p</w:t>
            </w:r>
            <w:r w:rsidRPr="00A9490E">
              <w:rPr>
                <w:rFonts w:ascii="Barlow" w:hAnsi="Barlow" w:cs="Times New Roman"/>
                <w:color w:val="2F5496" w:themeColor="accent1" w:themeShade="BF"/>
              </w:rPr>
              <w:t>unteggio</w:t>
            </w:r>
          </w:p>
        </w:tc>
      </w:tr>
      <w:tr w:rsidR="000862A5" w:rsidRPr="00A9490E" w14:paraId="48F52C64" w14:textId="77777777" w:rsidTr="00BC3783">
        <w:trPr>
          <w:trHeight w:val="454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7FBB" w14:textId="77777777" w:rsidR="000862A5" w:rsidRPr="00A9490E" w:rsidRDefault="000862A5" w:rsidP="009E337E">
            <w:pPr>
              <w:widowControl w:val="0"/>
              <w:tabs>
                <w:tab w:val="left" w:pos="-1276"/>
              </w:tabs>
              <w:spacing w:before="120" w:after="0"/>
              <w:jc w:val="both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Conferimento della funzione e attivazione delle attività sopra richiamate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1B81" w14:textId="77777777" w:rsidR="000862A5" w:rsidRPr="00A9490E" w:rsidRDefault="000862A5" w:rsidP="009E337E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Convenzione 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CD00" w14:textId="77777777" w:rsidR="000862A5" w:rsidRPr="00A9490E" w:rsidRDefault="000862A5" w:rsidP="009E337E">
            <w:pPr>
              <w:rPr>
                <w:rFonts w:ascii="Barlow" w:hAnsi="Barlow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481F" w14:textId="77777777" w:rsidR="000862A5" w:rsidRPr="00A9490E" w:rsidRDefault="000862A5" w:rsidP="009E337E">
            <w:pPr>
              <w:spacing w:before="120" w:after="0"/>
              <w:jc w:val="center"/>
              <w:rPr>
                <w:rFonts w:ascii="Tw Cen MT" w:hAnsi="Tw Cen MT"/>
              </w:rPr>
            </w:pPr>
            <w:r w:rsidRPr="00A9490E">
              <w:rPr>
                <w:rFonts w:ascii="Tw Cen MT" w:hAnsi="Tw Cen MT"/>
              </w:rPr>
              <w:t>50%</w:t>
            </w:r>
          </w:p>
        </w:tc>
        <w:tc>
          <w:tcPr>
            <w:tcW w:w="60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AC646" w14:textId="47A57338" w:rsidR="000862A5" w:rsidRPr="00A9490E" w:rsidRDefault="00E943E1" w:rsidP="009E337E">
            <w:pPr>
              <w:spacing w:after="0"/>
              <w:jc w:val="center"/>
              <w:rPr>
                <w:rFonts w:ascii="Tw Cen MT" w:hAnsi="Tw Cen MT" w:cs="Times New Roman"/>
                <w:color w:val="2F5496" w:themeColor="accent1" w:themeShade="BF"/>
              </w:rPr>
            </w:pPr>
            <w:sdt>
              <w:sdtPr>
                <w:rPr>
                  <w:rFonts w:ascii="Tw Cen MT" w:hAnsi="Tw Cen MT" w:cs="Times New Roman"/>
                  <w:color w:val="2F5496" w:themeColor="accent1" w:themeShade="BF"/>
                  <w:shd w:val="clear" w:color="auto" w:fill="E6E6E6"/>
                </w:rPr>
                <w:id w:val="3251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2A5">
                  <w:rPr>
                    <w:rFonts w:ascii="MS Gothic" w:eastAsia="MS Gothic" w:hAnsi="MS Gothic" w:cs="Times New Roman" w:hint="eastAsia"/>
                    <w:color w:val="2F5496" w:themeColor="accent1" w:themeShade="BF"/>
                    <w:shd w:val="clear" w:color="auto" w:fill="E6E6E6"/>
                  </w:rPr>
                  <w:t>☐</w:t>
                </w:r>
              </w:sdtContent>
            </w:sdt>
          </w:p>
        </w:tc>
      </w:tr>
      <w:tr w:rsidR="000862A5" w:rsidRPr="00A9490E" w14:paraId="5613F1F9" w14:textId="77777777" w:rsidTr="00BC3783">
        <w:trPr>
          <w:trHeight w:val="20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E4AE" w14:textId="77777777" w:rsidR="000862A5" w:rsidRPr="00A9490E" w:rsidRDefault="000862A5" w:rsidP="009E337E">
            <w:pPr>
              <w:widowControl w:val="0"/>
              <w:tabs>
                <w:tab w:val="left" w:pos="-1276"/>
              </w:tabs>
              <w:spacing w:before="120" w:after="0"/>
              <w:jc w:val="both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Istituzione della struttura organizzativa in Unione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58D5A" w14:textId="77777777" w:rsidR="000862A5" w:rsidRPr="00A9490E" w:rsidRDefault="000862A5" w:rsidP="009E337E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Organigramma 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C7AA1" w14:textId="77777777" w:rsidR="000862A5" w:rsidRPr="00A9490E" w:rsidRDefault="000862A5" w:rsidP="009E337E">
            <w:pPr>
              <w:rPr>
                <w:rFonts w:ascii="Barlow" w:hAnsi="Barlow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95BFE" w14:textId="77777777" w:rsidR="000862A5" w:rsidRPr="00A9490E" w:rsidRDefault="000862A5" w:rsidP="009E337E">
            <w:pPr>
              <w:spacing w:before="120" w:after="0"/>
              <w:rPr>
                <w:rFonts w:ascii="Tw Cen MT" w:hAnsi="Tw Cen MT"/>
              </w:rPr>
            </w:pPr>
          </w:p>
        </w:tc>
        <w:tc>
          <w:tcPr>
            <w:tcW w:w="6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C929" w14:textId="77777777" w:rsidR="000862A5" w:rsidRPr="00A9490E" w:rsidRDefault="000862A5" w:rsidP="009E337E">
            <w:pPr>
              <w:spacing w:after="0"/>
              <w:rPr>
                <w:rFonts w:ascii="Tw Cen MT" w:hAnsi="Tw Cen MT"/>
                <w:color w:val="2F5496" w:themeColor="accent1" w:themeShade="BF"/>
              </w:rPr>
            </w:pPr>
          </w:p>
        </w:tc>
      </w:tr>
      <w:tr w:rsidR="000862A5" w:rsidRPr="00A9490E" w14:paraId="254C00BE" w14:textId="77777777" w:rsidTr="00BC3783">
        <w:trPr>
          <w:trHeight w:val="20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6D39E" w14:textId="77777777" w:rsidR="000862A5" w:rsidRPr="00A9490E" w:rsidRDefault="000862A5" w:rsidP="009E337E">
            <w:pPr>
              <w:widowControl w:val="0"/>
              <w:tabs>
                <w:tab w:val="left" w:pos="-1276"/>
              </w:tabs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Responsabile unico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3F66" w14:textId="77777777" w:rsidR="000862A5" w:rsidRPr="00A9490E" w:rsidRDefault="000862A5" w:rsidP="009E337E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Atto nomina 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EE37" w14:textId="77777777" w:rsidR="000862A5" w:rsidRPr="00A9490E" w:rsidRDefault="000862A5" w:rsidP="009E337E">
            <w:pPr>
              <w:rPr>
                <w:rFonts w:ascii="Barlow" w:hAnsi="Barlow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49CBB" w14:textId="77777777" w:rsidR="000862A5" w:rsidRPr="00A9490E" w:rsidRDefault="000862A5" w:rsidP="009E337E">
            <w:pPr>
              <w:spacing w:before="120" w:after="0"/>
              <w:rPr>
                <w:rFonts w:ascii="Tw Cen MT" w:hAnsi="Tw Cen MT"/>
              </w:rPr>
            </w:pPr>
          </w:p>
        </w:tc>
        <w:tc>
          <w:tcPr>
            <w:tcW w:w="6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D895F" w14:textId="77777777" w:rsidR="000862A5" w:rsidRPr="00A9490E" w:rsidRDefault="000862A5" w:rsidP="009E337E">
            <w:pPr>
              <w:spacing w:after="0"/>
              <w:rPr>
                <w:rFonts w:ascii="Tw Cen MT" w:hAnsi="Tw Cen MT"/>
                <w:color w:val="2F5496" w:themeColor="accent1" w:themeShade="BF"/>
              </w:rPr>
            </w:pPr>
          </w:p>
        </w:tc>
      </w:tr>
      <w:tr w:rsidR="000862A5" w:rsidRPr="00A9490E" w14:paraId="0F54B139" w14:textId="77777777" w:rsidTr="00BC3783">
        <w:trPr>
          <w:trHeight w:val="20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3CFB" w14:textId="77777777" w:rsidR="000862A5" w:rsidRPr="00A9490E" w:rsidRDefault="000862A5" w:rsidP="009E337E">
            <w:pPr>
              <w:widowControl w:val="0"/>
              <w:tabs>
                <w:tab w:val="left" w:pos="-1276"/>
              </w:tabs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lastRenderedPageBreak/>
              <w:t>Conferimento del personale (con decorrenza entro l’anno se nuova funzione)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15FB7" w14:textId="77777777" w:rsidR="000862A5" w:rsidRPr="00A9490E" w:rsidRDefault="000862A5" w:rsidP="009E337E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Atti organizzativi (personale trasferito/comandato)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FD79" w14:textId="77777777" w:rsidR="000862A5" w:rsidRPr="00A9490E" w:rsidRDefault="000862A5" w:rsidP="009E337E">
            <w:pPr>
              <w:rPr>
                <w:rFonts w:ascii="Barlow" w:hAnsi="Barlow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5C687" w14:textId="77777777" w:rsidR="000862A5" w:rsidRPr="00A9490E" w:rsidRDefault="000862A5" w:rsidP="009E337E">
            <w:pPr>
              <w:spacing w:before="120" w:after="0"/>
              <w:rPr>
                <w:rFonts w:ascii="Tw Cen MT" w:hAnsi="Tw Cen MT"/>
              </w:rPr>
            </w:pPr>
          </w:p>
        </w:tc>
        <w:tc>
          <w:tcPr>
            <w:tcW w:w="6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EC08" w14:textId="77777777" w:rsidR="000862A5" w:rsidRPr="00A9490E" w:rsidRDefault="000862A5" w:rsidP="009E337E">
            <w:pPr>
              <w:spacing w:after="0"/>
              <w:rPr>
                <w:rFonts w:ascii="Tw Cen MT" w:hAnsi="Tw Cen MT"/>
                <w:color w:val="2F5496" w:themeColor="accent1" w:themeShade="BF"/>
              </w:rPr>
            </w:pPr>
          </w:p>
        </w:tc>
      </w:tr>
      <w:tr w:rsidR="000862A5" w:rsidRPr="00A9490E" w14:paraId="2B1D7C4C" w14:textId="77777777" w:rsidTr="00BC3783">
        <w:trPr>
          <w:trHeight w:val="20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81AB" w14:textId="77777777" w:rsidR="000862A5" w:rsidRPr="00A9490E" w:rsidRDefault="000862A5" w:rsidP="009E337E">
            <w:pPr>
              <w:widowControl w:val="0"/>
              <w:tabs>
                <w:tab w:val="left" w:pos="-1276"/>
              </w:tabs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>Azioni obbligatorie per accedere all’incentivo (livello base) (Segue)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E4C2C" w14:textId="77777777" w:rsidR="000862A5" w:rsidRPr="00A9490E" w:rsidRDefault="000862A5" w:rsidP="009E337E">
            <w:pPr>
              <w:spacing w:after="0" w:line="245" w:lineRule="auto"/>
              <w:ind w:left="29"/>
              <w:rPr>
                <w:rFonts w:ascii="Barlow" w:hAnsi="Barlow" w:cs="Times New Roman"/>
                <w:b/>
                <w:bCs/>
                <w:color w:val="2F5496" w:themeColor="accent1" w:themeShade="BF"/>
              </w:rPr>
            </w:pPr>
            <w:r w:rsidRPr="00A9490E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>Strumento di verifica</w:t>
            </w:r>
          </w:p>
          <w:p w14:paraId="3D7CFFAA" w14:textId="77777777" w:rsidR="000862A5" w:rsidRPr="00A9490E" w:rsidRDefault="000862A5" w:rsidP="009E337E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 xml:space="preserve"> di effettività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E1C3" w14:textId="0B44E6A2" w:rsidR="000862A5" w:rsidRPr="00A9490E" w:rsidRDefault="000862A5" w:rsidP="009E337E">
            <w:pPr>
              <w:rPr>
                <w:rFonts w:ascii="Barlow" w:hAnsi="Barlow"/>
              </w:rPr>
            </w:pPr>
            <w:r w:rsidRPr="00A9490E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 xml:space="preserve">Indicazione estremi e link dell’atto 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0134" w14:textId="77777777" w:rsidR="000862A5" w:rsidRPr="00A9490E" w:rsidRDefault="000862A5" w:rsidP="009E337E">
            <w:pPr>
              <w:spacing w:before="120" w:after="0"/>
              <w:rPr>
                <w:rFonts w:ascii="Tw Cen MT" w:hAnsi="Tw Cen MT"/>
              </w:rPr>
            </w:pPr>
          </w:p>
        </w:tc>
        <w:tc>
          <w:tcPr>
            <w:tcW w:w="6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D2267" w14:textId="77777777" w:rsidR="000862A5" w:rsidRPr="00A9490E" w:rsidRDefault="000862A5" w:rsidP="009E337E">
            <w:pPr>
              <w:spacing w:after="0"/>
              <w:rPr>
                <w:rFonts w:ascii="Tw Cen MT" w:hAnsi="Tw Cen MT"/>
                <w:color w:val="2F5496" w:themeColor="accent1" w:themeShade="BF"/>
              </w:rPr>
            </w:pPr>
          </w:p>
        </w:tc>
      </w:tr>
      <w:tr w:rsidR="000862A5" w:rsidRPr="00A9490E" w14:paraId="5D814960" w14:textId="77777777" w:rsidTr="00BC3783">
        <w:trPr>
          <w:trHeight w:val="20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62FE6" w14:textId="77777777" w:rsidR="000862A5" w:rsidRPr="00A9490E" w:rsidRDefault="000862A5" w:rsidP="009E337E">
            <w:pPr>
              <w:widowControl w:val="0"/>
              <w:tabs>
                <w:tab w:val="left" w:pos="-1276"/>
              </w:tabs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Conferimento stanziamenti entrate/spese dai bilanci dei Comuni all’Unione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5E8D" w14:textId="77777777" w:rsidR="000862A5" w:rsidRPr="00A9490E" w:rsidRDefault="000862A5" w:rsidP="009E337E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Entità degli stanziamenti conferiti nel Bilancio preventivo Unione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01273" w14:textId="77777777" w:rsidR="000862A5" w:rsidRPr="00A9490E" w:rsidRDefault="000862A5" w:rsidP="009E337E">
            <w:pPr>
              <w:rPr>
                <w:rFonts w:ascii="Barlow" w:hAnsi="Barlow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ADB5" w14:textId="77777777" w:rsidR="000862A5" w:rsidRPr="00A9490E" w:rsidRDefault="000862A5" w:rsidP="009E337E">
            <w:pPr>
              <w:spacing w:before="120" w:after="0"/>
              <w:rPr>
                <w:rFonts w:ascii="Tw Cen MT" w:hAnsi="Tw Cen MT"/>
              </w:rPr>
            </w:pPr>
          </w:p>
        </w:tc>
        <w:tc>
          <w:tcPr>
            <w:tcW w:w="6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A9C2" w14:textId="77777777" w:rsidR="000862A5" w:rsidRPr="00A9490E" w:rsidRDefault="000862A5" w:rsidP="009E337E">
            <w:pPr>
              <w:spacing w:after="0"/>
              <w:rPr>
                <w:rFonts w:ascii="Tw Cen MT" w:hAnsi="Tw Cen MT"/>
                <w:color w:val="2F5496" w:themeColor="accent1" w:themeShade="BF"/>
              </w:rPr>
            </w:pPr>
          </w:p>
        </w:tc>
      </w:tr>
      <w:tr w:rsidR="000862A5" w:rsidRPr="00A9490E" w14:paraId="06A57510" w14:textId="77777777" w:rsidTr="00BC3783">
        <w:trPr>
          <w:trHeight w:val="20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C6CF" w14:textId="77777777" w:rsidR="000862A5" w:rsidRPr="00A9490E" w:rsidRDefault="000862A5" w:rsidP="009E337E">
            <w:pPr>
              <w:widowControl w:val="0"/>
              <w:tabs>
                <w:tab w:val="left" w:pos="-1276"/>
              </w:tabs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Pubblicazione appalti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D25B" w14:textId="77777777" w:rsidR="000862A5" w:rsidRPr="00A9490E" w:rsidRDefault="000862A5" w:rsidP="009E337E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Link al sito Unione    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5E11F" w14:textId="77777777" w:rsidR="000862A5" w:rsidRPr="00A9490E" w:rsidRDefault="000862A5" w:rsidP="009E337E">
            <w:pPr>
              <w:rPr>
                <w:rFonts w:ascii="Barlow" w:hAnsi="Barlow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A49F7" w14:textId="77777777" w:rsidR="000862A5" w:rsidRPr="00A9490E" w:rsidRDefault="000862A5" w:rsidP="009E337E">
            <w:pPr>
              <w:spacing w:before="120" w:after="0"/>
              <w:rPr>
                <w:rFonts w:ascii="Tw Cen MT" w:hAnsi="Tw Cen MT"/>
              </w:rPr>
            </w:pPr>
          </w:p>
        </w:tc>
        <w:tc>
          <w:tcPr>
            <w:tcW w:w="6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4B31" w14:textId="77777777" w:rsidR="000862A5" w:rsidRPr="00A9490E" w:rsidRDefault="000862A5" w:rsidP="009E337E">
            <w:pPr>
              <w:spacing w:after="0"/>
              <w:rPr>
                <w:rFonts w:ascii="Tw Cen MT" w:hAnsi="Tw Cen MT"/>
                <w:color w:val="2F5496" w:themeColor="accent1" w:themeShade="BF"/>
              </w:rPr>
            </w:pPr>
          </w:p>
        </w:tc>
      </w:tr>
      <w:tr w:rsidR="000862A5" w:rsidRPr="00A9490E" w14:paraId="2F04E35E" w14:textId="77777777" w:rsidTr="00BC3783">
        <w:trPr>
          <w:trHeight w:val="20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0EC9" w14:textId="217FD489" w:rsidR="000862A5" w:rsidRPr="00A9490E" w:rsidRDefault="000862A5" w:rsidP="00941403">
            <w:pPr>
              <w:widowControl w:val="0"/>
              <w:tabs>
                <w:tab w:val="left" w:pos="-1276"/>
              </w:tabs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Curare le procedure di gara di lavori pubblici, servizi e forniture per importi pari o superiori rispettivamente a 150mila euro e 140 mila euro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01AB" w14:textId="05D8F3B9" w:rsidR="000862A5" w:rsidRPr="00A9490E" w:rsidRDefault="000862A5" w:rsidP="00941403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Bandi di gara e lettere invito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F65B" w14:textId="77777777" w:rsidR="000862A5" w:rsidRPr="00A9490E" w:rsidRDefault="000862A5" w:rsidP="00941403">
            <w:pPr>
              <w:rPr>
                <w:rFonts w:ascii="Barlow" w:hAnsi="Barlow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1D6DA" w14:textId="575FEF28" w:rsidR="000862A5" w:rsidRPr="00A9490E" w:rsidRDefault="000862A5" w:rsidP="00941403">
            <w:pPr>
              <w:spacing w:before="120" w:after="0"/>
              <w:rPr>
                <w:rFonts w:ascii="Tw Cen MT" w:hAnsi="Tw Cen MT"/>
              </w:rPr>
            </w:pPr>
          </w:p>
        </w:tc>
        <w:tc>
          <w:tcPr>
            <w:tcW w:w="6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C4235" w14:textId="0A66940C" w:rsidR="000862A5" w:rsidRPr="00A9490E" w:rsidRDefault="000862A5" w:rsidP="00941403">
            <w:pPr>
              <w:spacing w:after="0"/>
              <w:rPr>
                <w:rFonts w:ascii="Tw Cen MT" w:hAnsi="Tw Cen MT"/>
                <w:color w:val="2F5496" w:themeColor="accent1" w:themeShade="BF"/>
              </w:rPr>
            </w:pPr>
          </w:p>
        </w:tc>
      </w:tr>
      <w:tr w:rsidR="001D6139" w:rsidRPr="00A9490E" w14:paraId="507C9CFD" w14:textId="77777777" w:rsidTr="00785AC4">
        <w:trPr>
          <w:trHeight w:val="1076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AD9F" w14:textId="77777777" w:rsidR="001D6139" w:rsidRPr="00A9490E" w:rsidRDefault="001D6139" w:rsidP="00941403">
            <w:pPr>
              <w:spacing w:after="0" w:line="240" w:lineRule="auto"/>
              <w:ind w:left="28"/>
              <w:rPr>
                <w:rFonts w:ascii="Barlow" w:hAnsi="Barlow" w:cs="Times New Roman"/>
                <w:b/>
                <w:bCs/>
                <w:color w:val="2F5496" w:themeColor="accent1" w:themeShade="BF"/>
              </w:rPr>
            </w:pPr>
            <w:r w:rsidRPr="00A9490E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 xml:space="preserve">Azioni di consolidamento della funzione (livello avanzato) 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97930" w14:textId="77777777" w:rsidR="001D6139" w:rsidRPr="00A9490E" w:rsidRDefault="001D6139" w:rsidP="00941403">
            <w:pPr>
              <w:spacing w:after="0" w:line="240" w:lineRule="auto"/>
              <w:ind w:left="28"/>
              <w:rPr>
                <w:rFonts w:ascii="Barlow" w:hAnsi="Barlow" w:cs="Times New Roman"/>
                <w:b/>
                <w:bCs/>
                <w:color w:val="2F5496" w:themeColor="accent1" w:themeShade="BF"/>
              </w:rPr>
            </w:pPr>
            <w:r w:rsidRPr="00A9490E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>Strumento di verifica di effettività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12B0AC5" w14:textId="464B6786" w:rsidR="001D6139" w:rsidRPr="00A9490E" w:rsidRDefault="001D6139" w:rsidP="00941403">
            <w:pPr>
              <w:spacing w:after="0" w:line="240" w:lineRule="auto"/>
              <w:ind w:left="28"/>
              <w:rPr>
                <w:rFonts w:ascii="Barlow" w:hAnsi="Barlow" w:cs="Times New Roman"/>
                <w:b/>
                <w:bCs/>
                <w:color w:val="2F5496" w:themeColor="accent1" w:themeShade="BF"/>
              </w:rPr>
            </w:pPr>
            <w:r w:rsidRPr="00A9490E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>Indicazione estremi e link dell’atto</w:t>
            </w:r>
          </w:p>
        </w:tc>
        <w:tc>
          <w:tcPr>
            <w:tcW w:w="18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1850" w14:textId="5AC48788" w:rsidR="001D6139" w:rsidRPr="00A9490E" w:rsidRDefault="001D6139" w:rsidP="00941403">
            <w:pPr>
              <w:spacing w:after="0" w:line="245" w:lineRule="auto"/>
              <w:ind w:left="29"/>
              <w:rPr>
                <w:rFonts w:ascii="Tw Cen MT" w:hAnsi="Tw Cen MT" w:cs="Times New Roman"/>
                <w:b/>
                <w:bCs/>
                <w:color w:val="2F5496" w:themeColor="accent1" w:themeShade="BF"/>
              </w:rPr>
            </w:pPr>
            <w:r w:rsidRPr="00A9490E">
              <w:rPr>
                <w:rFonts w:ascii="Tw Cen MT" w:hAnsi="Tw Cen MT" w:cs="Times New Roman"/>
                <w:color w:val="2F5496" w:themeColor="accent1" w:themeShade="BF"/>
              </w:rPr>
              <w:t>Ogni azione aggiunta equivale a % di punteggio più alta riconosciuta</w:t>
            </w:r>
          </w:p>
        </w:tc>
      </w:tr>
      <w:tr w:rsidR="00941403" w:rsidRPr="00A9490E" w14:paraId="4611CED5" w14:textId="77777777" w:rsidTr="00BC3783">
        <w:trPr>
          <w:trHeight w:val="624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2CE5" w14:textId="77777777" w:rsidR="00941403" w:rsidRPr="00A9490E" w:rsidRDefault="00941403" w:rsidP="00941403">
            <w:pPr>
              <w:widowControl w:val="0"/>
              <w:tabs>
                <w:tab w:val="left" w:pos="-1276"/>
              </w:tabs>
              <w:spacing w:after="0" w:line="245" w:lineRule="auto"/>
              <w:jc w:val="both"/>
              <w:rPr>
                <w:rFonts w:ascii="Barlow" w:hAnsi="Barlow"/>
                <w:color w:val="FF0000"/>
              </w:rPr>
            </w:pPr>
            <w:r w:rsidRPr="00A9490E">
              <w:rPr>
                <w:rFonts w:ascii="Barlow" w:hAnsi="Barlow"/>
              </w:rPr>
              <w:t xml:space="preserve">Schema di contratto tipo Lavori Pubblici con capitolato (parte amministrativa) 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4DB2" w14:textId="77777777" w:rsidR="00941403" w:rsidRPr="00A9490E" w:rsidRDefault="00941403" w:rsidP="00941403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Atto amministrativo  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06CED" w14:textId="77777777" w:rsidR="00941403" w:rsidRPr="00A9490E" w:rsidRDefault="00941403" w:rsidP="00941403">
            <w:pPr>
              <w:rPr>
                <w:rFonts w:ascii="Barlow" w:hAnsi="Barlow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699B" w14:textId="77777777" w:rsidR="00941403" w:rsidRPr="00A9490E" w:rsidRDefault="00941403" w:rsidP="00941403">
            <w:pPr>
              <w:spacing w:after="0" w:line="245" w:lineRule="auto"/>
              <w:jc w:val="center"/>
              <w:rPr>
                <w:rFonts w:ascii="Tw Cen MT" w:hAnsi="Tw Cen MT"/>
              </w:rPr>
            </w:pPr>
            <w:r w:rsidRPr="00A9490E">
              <w:rPr>
                <w:rFonts w:ascii="Tw Cen MT" w:hAnsi="Tw Cen MT"/>
              </w:rPr>
              <w:t>5%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5147" w14:textId="77777777" w:rsidR="00941403" w:rsidRPr="00A9490E" w:rsidRDefault="00E943E1" w:rsidP="00941403">
            <w:pPr>
              <w:spacing w:after="0"/>
              <w:jc w:val="center"/>
              <w:rPr>
                <w:rFonts w:ascii="Tw Cen MT" w:hAnsi="Tw Cen MT" w:cs="Times New Roman"/>
                <w:color w:val="2F5496" w:themeColor="accent1" w:themeShade="BF"/>
              </w:rPr>
            </w:pPr>
            <w:sdt>
              <w:sdtPr>
                <w:rPr>
                  <w:rFonts w:ascii="Tw Cen MT" w:hAnsi="Tw Cen MT" w:cs="Times New Roman"/>
                  <w:color w:val="2F5496" w:themeColor="accent1" w:themeShade="BF"/>
                  <w:shd w:val="clear" w:color="auto" w:fill="E6E6E6"/>
                </w:rPr>
                <w:id w:val="-180151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403" w:rsidRPr="00A9490E">
                  <w:rPr>
                    <w:rFonts w:ascii="MS Gothic" w:eastAsia="MS Gothic" w:hAnsi="MS Gothic" w:cs="Times New Roman" w:hint="eastAsia"/>
                    <w:color w:val="2F5496" w:themeColor="accent1" w:themeShade="BF"/>
                  </w:rPr>
                  <w:t>☐</w:t>
                </w:r>
              </w:sdtContent>
            </w:sdt>
          </w:p>
        </w:tc>
      </w:tr>
      <w:tr w:rsidR="00941403" w:rsidRPr="00A9490E" w14:paraId="1F9482A8" w14:textId="77777777" w:rsidTr="00BC3783">
        <w:trPr>
          <w:trHeight w:val="567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AA81" w14:textId="77777777" w:rsidR="00941403" w:rsidRPr="00A9490E" w:rsidRDefault="00941403" w:rsidP="00941403">
            <w:pPr>
              <w:widowControl w:val="0"/>
              <w:tabs>
                <w:tab w:val="left" w:pos="-1276"/>
              </w:tabs>
              <w:spacing w:after="0" w:line="245" w:lineRule="auto"/>
              <w:jc w:val="both"/>
              <w:rPr>
                <w:rFonts w:ascii="Barlow" w:hAnsi="Barlow"/>
                <w:color w:val="FF0000"/>
              </w:rPr>
            </w:pPr>
            <w:r w:rsidRPr="00A9490E">
              <w:rPr>
                <w:rFonts w:ascii="Barlow" w:hAnsi="Barlow"/>
              </w:rPr>
              <w:t>Schema di contratto per forniture e servizi con capitolato (parte amministrativa)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1EAA1" w14:textId="77777777" w:rsidR="00941403" w:rsidRPr="00A9490E" w:rsidRDefault="00941403" w:rsidP="00941403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Atto amministrativo  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2589" w14:textId="77777777" w:rsidR="00941403" w:rsidRPr="00A9490E" w:rsidRDefault="00941403" w:rsidP="00941403">
            <w:pPr>
              <w:rPr>
                <w:rFonts w:ascii="Barlow" w:hAnsi="Barlow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3ED22" w14:textId="77777777" w:rsidR="00941403" w:rsidRPr="00A9490E" w:rsidRDefault="00941403" w:rsidP="00941403">
            <w:pPr>
              <w:spacing w:after="0" w:line="245" w:lineRule="auto"/>
              <w:jc w:val="center"/>
              <w:rPr>
                <w:rFonts w:ascii="Tw Cen MT" w:hAnsi="Tw Cen MT"/>
              </w:rPr>
            </w:pPr>
            <w:r w:rsidRPr="00A9490E">
              <w:rPr>
                <w:rFonts w:ascii="Tw Cen MT" w:hAnsi="Tw Cen MT"/>
              </w:rPr>
              <w:t>5%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0E91" w14:textId="77777777" w:rsidR="00941403" w:rsidRPr="00A9490E" w:rsidRDefault="00E943E1" w:rsidP="00941403">
            <w:pPr>
              <w:spacing w:after="0"/>
              <w:jc w:val="center"/>
              <w:rPr>
                <w:rFonts w:ascii="Tw Cen MT" w:hAnsi="Tw Cen MT" w:cs="Times New Roman"/>
                <w:color w:val="2F5496" w:themeColor="accent1" w:themeShade="BF"/>
              </w:rPr>
            </w:pPr>
            <w:sdt>
              <w:sdtPr>
                <w:rPr>
                  <w:rFonts w:ascii="Tw Cen MT" w:hAnsi="Tw Cen MT" w:cs="Times New Roman"/>
                  <w:color w:val="2F5496" w:themeColor="accent1" w:themeShade="BF"/>
                  <w:shd w:val="clear" w:color="auto" w:fill="E6E6E6"/>
                </w:rPr>
                <w:id w:val="17962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403" w:rsidRPr="00A9490E">
                  <w:rPr>
                    <w:rFonts w:ascii="MS Gothic" w:eastAsia="MS Gothic" w:hAnsi="MS Gothic" w:cs="Times New Roman" w:hint="eastAsia"/>
                    <w:color w:val="2F5496" w:themeColor="accent1" w:themeShade="BF"/>
                  </w:rPr>
                  <w:t>☐</w:t>
                </w:r>
              </w:sdtContent>
            </w:sdt>
          </w:p>
        </w:tc>
      </w:tr>
      <w:tr w:rsidR="00941403" w:rsidRPr="00A9490E" w14:paraId="0B5A7CD7" w14:textId="77777777" w:rsidTr="00BC3783">
        <w:trPr>
          <w:trHeight w:val="567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206E" w14:textId="62C3575C" w:rsidR="00941403" w:rsidRPr="00A9490E" w:rsidRDefault="00941403" w:rsidP="00941403">
            <w:pPr>
              <w:widowControl w:val="0"/>
              <w:tabs>
                <w:tab w:val="left" w:pos="-1276"/>
              </w:tabs>
              <w:spacing w:after="0" w:line="245" w:lineRule="auto"/>
              <w:jc w:val="both"/>
              <w:rPr>
                <w:rFonts w:ascii="Barlow" w:hAnsi="Barlow"/>
                <w:color w:val="FF0000"/>
              </w:rPr>
            </w:pPr>
            <w:r w:rsidRPr="00A9490E">
              <w:rPr>
                <w:rFonts w:ascii="Barlow" w:hAnsi="Barlow"/>
              </w:rPr>
              <w:t xml:space="preserve">Adozione del regolamento unico dei contratti per gli affidamenti </w:t>
            </w:r>
            <w:r w:rsidR="008C1CBA" w:rsidRPr="00A9490E">
              <w:rPr>
                <w:rFonts w:ascii="Barlow" w:hAnsi="Barlow"/>
              </w:rPr>
              <w:t>sottosoglia</w:t>
            </w:r>
            <w:r w:rsidRPr="00A9490E">
              <w:rPr>
                <w:rFonts w:ascii="Barlow" w:hAnsi="Barlow"/>
              </w:rPr>
              <w:t xml:space="preserve"> unico per Unione e Comuni 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9D4B0" w14:textId="77777777" w:rsidR="00941403" w:rsidRPr="00A9490E" w:rsidRDefault="00941403" w:rsidP="00941403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Regolamenti 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044E" w14:textId="77777777" w:rsidR="00941403" w:rsidRPr="00A9490E" w:rsidRDefault="00941403" w:rsidP="00941403">
            <w:pPr>
              <w:rPr>
                <w:rFonts w:ascii="Barlow" w:hAnsi="Barlow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F1028" w14:textId="119D1A77" w:rsidR="00941403" w:rsidRPr="00A9490E" w:rsidRDefault="00941403" w:rsidP="00941403">
            <w:pPr>
              <w:spacing w:after="0" w:line="245" w:lineRule="auto"/>
              <w:jc w:val="center"/>
              <w:rPr>
                <w:rFonts w:ascii="Tw Cen MT" w:hAnsi="Tw Cen MT"/>
              </w:rPr>
            </w:pPr>
            <w:r w:rsidRPr="00A9490E">
              <w:rPr>
                <w:rFonts w:ascii="Tw Cen MT" w:hAnsi="Tw Cen MT"/>
              </w:rPr>
              <w:t>5%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BB70F" w14:textId="77777777" w:rsidR="00941403" w:rsidRPr="00A9490E" w:rsidRDefault="00E943E1" w:rsidP="00941403">
            <w:pPr>
              <w:spacing w:after="0"/>
              <w:jc w:val="center"/>
              <w:rPr>
                <w:rFonts w:ascii="Tw Cen MT" w:hAnsi="Tw Cen MT" w:cs="Times New Roman"/>
                <w:color w:val="2F5496" w:themeColor="accent1" w:themeShade="BF"/>
              </w:rPr>
            </w:pPr>
            <w:sdt>
              <w:sdtPr>
                <w:rPr>
                  <w:rFonts w:ascii="Tw Cen MT" w:hAnsi="Tw Cen MT" w:cs="Times New Roman"/>
                  <w:color w:val="2F5496" w:themeColor="accent1" w:themeShade="BF"/>
                  <w:shd w:val="clear" w:color="auto" w:fill="E6E6E6"/>
                </w:rPr>
                <w:id w:val="11095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403" w:rsidRPr="00A9490E">
                  <w:rPr>
                    <w:rFonts w:ascii="MS Gothic" w:eastAsia="MS Gothic" w:hAnsi="MS Gothic" w:cs="Times New Roman" w:hint="eastAsia"/>
                    <w:color w:val="2F5496" w:themeColor="accent1" w:themeShade="BF"/>
                  </w:rPr>
                  <w:t>☐</w:t>
                </w:r>
              </w:sdtContent>
            </w:sdt>
          </w:p>
        </w:tc>
      </w:tr>
      <w:tr w:rsidR="00941403" w:rsidRPr="00A9490E" w14:paraId="664072DE" w14:textId="77777777" w:rsidTr="00BC3783">
        <w:trPr>
          <w:trHeight w:val="567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3F509" w14:textId="45DDDE6B" w:rsidR="00941403" w:rsidRPr="00A9490E" w:rsidRDefault="00941403" w:rsidP="00941403">
            <w:pPr>
              <w:widowControl w:val="0"/>
              <w:tabs>
                <w:tab w:val="left" w:pos="-1276"/>
              </w:tabs>
              <w:spacing w:after="0" w:line="245" w:lineRule="auto"/>
              <w:jc w:val="both"/>
              <w:rPr>
                <w:rFonts w:ascii="Barlow" w:hAnsi="Barlow"/>
                <w:color w:val="FF0000"/>
              </w:rPr>
            </w:pPr>
            <w:r w:rsidRPr="00A9490E">
              <w:rPr>
                <w:rFonts w:ascii="Barlow" w:hAnsi="Barlow"/>
              </w:rPr>
              <w:t xml:space="preserve">Gestione delle procedure di gara per importi superiori a € 140.000,00 nei mercati elettronici per conto </w:t>
            </w:r>
            <w:r w:rsidR="00872352" w:rsidRPr="00A9490E">
              <w:rPr>
                <w:rFonts w:ascii="Barlow" w:hAnsi="Barlow"/>
              </w:rPr>
              <w:t>dei Comuni</w:t>
            </w:r>
            <w:r w:rsidR="003F53B9" w:rsidRPr="00A9490E">
              <w:rPr>
                <w:rFonts w:ascii="Barlow" w:hAnsi="Barlow"/>
              </w:rPr>
              <w:t xml:space="preserve"> conferenti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C2532" w14:textId="74EB1A4D" w:rsidR="00941403" w:rsidRPr="00A9490E" w:rsidRDefault="00941403" w:rsidP="00941403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Richiesta di offerta </w:t>
            </w:r>
            <w:r w:rsidR="00980F03" w:rsidRPr="00A9490E">
              <w:rPr>
                <w:rFonts w:ascii="Barlow" w:hAnsi="Barlow"/>
              </w:rPr>
              <w:t>/atti di affidamento</w:t>
            </w:r>
            <w:r w:rsidRPr="00A9490E">
              <w:rPr>
                <w:rFonts w:ascii="Barlow" w:hAnsi="Barlow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BE194" w14:textId="77777777" w:rsidR="00941403" w:rsidRPr="00A9490E" w:rsidRDefault="00941403" w:rsidP="00941403">
            <w:pPr>
              <w:rPr>
                <w:rFonts w:ascii="Barlow" w:hAnsi="Barlow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9D29D" w14:textId="77777777" w:rsidR="00941403" w:rsidRPr="00A9490E" w:rsidRDefault="00941403" w:rsidP="00941403">
            <w:pPr>
              <w:spacing w:after="0" w:line="245" w:lineRule="auto"/>
              <w:jc w:val="center"/>
              <w:rPr>
                <w:rFonts w:ascii="Tw Cen MT" w:hAnsi="Tw Cen MT"/>
              </w:rPr>
            </w:pPr>
            <w:r w:rsidRPr="00A9490E">
              <w:rPr>
                <w:rFonts w:ascii="Tw Cen MT" w:hAnsi="Tw Cen MT"/>
              </w:rPr>
              <w:t>5%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1C7F2" w14:textId="77777777" w:rsidR="00941403" w:rsidRPr="00A9490E" w:rsidRDefault="00E943E1" w:rsidP="00941403">
            <w:pPr>
              <w:spacing w:after="0"/>
              <w:jc w:val="center"/>
              <w:rPr>
                <w:rFonts w:ascii="Tw Cen MT" w:hAnsi="Tw Cen MT" w:cs="Times New Roman"/>
                <w:color w:val="2F5496" w:themeColor="accent1" w:themeShade="BF"/>
              </w:rPr>
            </w:pPr>
            <w:sdt>
              <w:sdtPr>
                <w:rPr>
                  <w:rFonts w:ascii="Tw Cen MT" w:hAnsi="Tw Cen MT" w:cs="Times New Roman"/>
                  <w:color w:val="2F5496" w:themeColor="accent1" w:themeShade="BF"/>
                  <w:shd w:val="clear" w:color="auto" w:fill="E6E6E6"/>
                </w:rPr>
                <w:id w:val="29171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403" w:rsidRPr="00A9490E">
                  <w:rPr>
                    <w:rFonts w:ascii="MS Gothic" w:eastAsia="MS Gothic" w:hAnsi="MS Gothic" w:cs="Times New Roman" w:hint="eastAsia"/>
                    <w:color w:val="2F5496" w:themeColor="accent1" w:themeShade="BF"/>
                  </w:rPr>
                  <w:t>☐</w:t>
                </w:r>
              </w:sdtContent>
            </w:sdt>
          </w:p>
        </w:tc>
      </w:tr>
      <w:tr w:rsidR="00941403" w:rsidRPr="00A9490E" w14:paraId="2E3CEDC2" w14:textId="77777777" w:rsidTr="00BC3783">
        <w:trPr>
          <w:trHeight w:val="861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3947A" w14:textId="77777777" w:rsidR="00941403" w:rsidRPr="00A9490E" w:rsidRDefault="00941403" w:rsidP="00941403">
            <w:pPr>
              <w:widowControl w:val="0"/>
              <w:tabs>
                <w:tab w:val="left" w:pos="-1276"/>
              </w:tabs>
              <w:spacing w:after="0" w:line="245" w:lineRule="auto"/>
              <w:jc w:val="both"/>
              <w:rPr>
                <w:rFonts w:ascii="Barlow" w:hAnsi="Barlow"/>
                <w:color w:val="FF0000"/>
              </w:rPr>
            </w:pPr>
            <w:r w:rsidRPr="00A9490E">
              <w:rPr>
                <w:rFonts w:ascii="Barlow" w:hAnsi="Barlow"/>
              </w:rPr>
              <w:t>Raccolta fabbisogni di appalti con il medesimo CPV coinvolgenti più Comuni dell’Unione per una programmazione volta all’aggregazione delle procedure di gara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E064" w14:textId="77777777" w:rsidR="00941403" w:rsidRPr="00A9490E" w:rsidRDefault="00941403" w:rsidP="00941403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Lettera dei Comuni per fabbisogni e programma annuale delle procedure curate dalla CUC e invio con Sater 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2E87" w14:textId="77777777" w:rsidR="00941403" w:rsidRPr="00A9490E" w:rsidRDefault="00941403" w:rsidP="00941403">
            <w:pPr>
              <w:rPr>
                <w:rFonts w:ascii="Barlow" w:hAnsi="Barlow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9AE7D" w14:textId="6FA1410A" w:rsidR="00941403" w:rsidRPr="00A9490E" w:rsidRDefault="00941403" w:rsidP="00941403">
            <w:pPr>
              <w:spacing w:after="0" w:line="245" w:lineRule="auto"/>
              <w:jc w:val="center"/>
              <w:rPr>
                <w:rFonts w:ascii="Tw Cen MT" w:hAnsi="Tw Cen MT"/>
              </w:rPr>
            </w:pPr>
            <w:r w:rsidRPr="00A9490E">
              <w:rPr>
                <w:rFonts w:ascii="Tw Cen MT" w:hAnsi="Tw Cen MT"/>
              </w:rPr>
              <w:t>5%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7A2CA" w14:textId="77777777" w:rsidR="00941403" w:rsidRPr="00A9490E" w:rsidRDefault="00E943E1" w:rsidP="00941403">
            <w:pPr>
              <w:spacing w:after="0"/>
              <w:jc w:val="center"/>
              <w:rPr>
                <w:rFonts w:ascii="Tw Cen MT" w:hAnsi="Tw Cen MT" w:cs="Times New Roman"/>
                <w:color w:val="2F5496" w:themeColor="accent1" w:themeShade="BF"/>
              </w:rPr>
            </w:pPr>
            <w:sdt>
              <w:sdtPr>
                <w:rPr>
                  <w:rFonts w:ascii="Tw Cen MT" w:hAnsi="Tw Cen MT" w:cs="Times New Roman"/>
                  <w:color w:val="2F5496" w:themeColor="accent1" w:themeShade="BF"/>
                  <w:shd w:val="clear" w:color="auto" w:fill="E6E6E6"/>
                </w:rPr>
                <w:id w:val="-24681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403" w:rsidRPr="00A9490E">
                  <w:rPr>
                    <w:rFonts w:ascii="MS Gothic" w:eastAsia="MS Gothic" w:hAnsi="MS Gothic" w:cs="Times New Roman" w:hint="eastAsia"/>
                    <w:color w:val="2F5496" w:themeColor="accent1" w:themeShade="BF"/>
                  </w:rPr>
                  <w:t>☐</w:t>
                </w:r>
              </w:sdtContent>
            </w:sdt>
          </w:p>
        </w:tc>
      </w:tr>
      <w:tr w:rsidR="00941403" w:rsidRPr="00A9490E" w14:paraId="118196ED" w14:textId="77777777" w:rsidTr="00BC3783"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A052A" w14:textId="6DF26A4B" w:rsidR="00941403" w:rsidRPr="00A9490E" w:rsidRDefault="00941403" w:rsidP="00941403">
            <w:pPr>
              <w:widowControl w:val="0"/>
              <w:tabs>
                <w:tab w:val="left" w:pos="-1276"/>
              </w:tabs>
              <w:spacing w:after="0" w:line="245" w:lineRule="auto"/>
              <w:jc w:val="both"/>
              <w:rPr>
                <w:rFonts w:ascii="Barlow" w:hAnsi="Barlow"/>
                <w:color w:val="FF0000"/>
              </w:rPr>
            </w:pPr>
            <w:r w:rsidRPr="00A9490E">
              <w:rPr>
                <w:rFonts w:ascii="Barlow" w:hAnsi="Barlow"/>
              </w:rPr>
              <w:t xml:space="preserve">Utilizzo della piattaforma di Intercent-ER SATER </w:t>
            </w:r>
            <w:r w:rsidR="008C1CBA" w:rsidRPr="00A9490E">
              <w:rPr>
                <w:rFonts w:ascii="Barlow" w:hAnsi="Barlow"/>
              </w:rPr>
              <w:t xml:space="preserve">per le </w:t>
            </w:r>
            <w:r w:rsidRPr="00A9490E">
              <w:rPr>
                <w:rFonts w:ascii="Barlow" w:hAnsi="Barlow"/>
              </w:rPr>
              <w:t>gare dell</w:t>
            </w:r>
            <w:r w:rsidR="00F308B1" w:rsidRPr="00A9490E">
              <w:rPr>
                <w:rFonts w:ascii="Barlow" w:hAnsi="Barlow"/>
              </w:rPr>
              <w:t>’</w:t>
            </w:r>
            <w:r w:rsidRPr="00A9490E">
              <w:rPr>
                <w:rFonts w:ascii="Barlow" w:hAnsi="Barlow"/>
              </w:rPr>
              <w:t>Union</w:t>
            </w:r>
            <w:r w:rsidR="00F308B1" w:rsidRPr="00A9490E">
              <w:rPr>
                <w:rFonts w:ascii="Barlow" w:hAnsi="Barlow"/>
              </w:rPr>
              <w:t>e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065B" w14:textId="77777777" w:rsidR="00941403" w:rsidRPr="00A9490E" w:rsidRDefault="00941403" w:rsidP="00941403">
            <w:pPr>
              <w:spacing w:after="0" w:line="245" w:lineRule="auto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Protocollo di adesione 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1B2B0" w14:textId="77777777" w:rsidR="00941403" w:rsidRPr="00A9490E" w:rsidRDefault="00941403" w:rsidP="00941403">
            <w:pPr>
              <w:rPr>
                <w:rFonts w:ascii="Barlow" w:hAnsi="Barlow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0FDC8" w14:textId="440D33F5" w:rsidR="00941403" w:rsidRPr="00A9490E" w:rsidRDefault="00941403" w:rsidP="00941403">
            <w:pPr>
              <w:spacing w:after="0" w:line="245" w:lineRule="auto"/>
              <w:jc w:val="center"/>
              <w:rPr>
                <w:rFonts w:ascii="Tw Cen MT" w:hAnsi="Tw Cen MT"/>
              </w:rPr>
            </w:pPr>
            <w:r w:rsidRPr="00A9490E">
              <w:rPr>
                <w:rFonts w:ascii="Tw Cen MT" w:hAnsi="Tw Cen MT"/>
              </w:rPr>
              <w:t>5%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8E3E" w14:textId="77777777" w:rsidR="00941403" w:rsidRPr="00A9490E" w:rsidRDefault="00E943E1" w:rsidP="00941403">
            <w:pPr>
              <w:jc w:val="center"/>
              <w:rPr>
                <w:rFonts w:ascii="Tw Cen MT" w:hAnsi="Tw Cen MT" w:cs="Times New Roman"/>
                <w:color w:val="70AD47" w:themeColor="accent6"/>
              </w:rPr>
            </w:pPr>
            <w:sdt>
              <w:sdtPr>
                <w:rPr>
                  <w:rFonts w:ascii="Tw Cen MT" w:hAnsi="Tw Cen MT" w:cs="Times New Roman"/>
                  <w:color w:val="2F5496" w:themeColor="accent1" w:themeShade="BF"/>
                  <w:shd w:val="clear" w:color="auto" w:fill="E6E6E6"/>
                </w:rPr>
                <w:id w:val="-25312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403" w:rsidRPr="00A9490E">
                  <w:rPr>
                    <w:rFonts w:ascii="MS Gothic" w:eastAsia="MS Gothic" w:hAnsi="MS Gothic" w:cs="Times New Roman" w:hint="eastAsia"/>
                    <w:color w:val="2F5496" w:themeColor="accent1" w:themeShade="BF"/>
                  </w:rPr>
                  <w:t>☐</w:t>
                </w:r>
              </w:sdtContent>
            </w:sdt>
          </w:p>
        </w:tc>
      </w:tr>
      <w:tr w:rsidR="00941403" w:rsidRPr="00A9490E" w14:paraId="0ADDAD24" w14:textId="77777777" w:rsidTr="00BC3783"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AFC93" w14:textId="6F684805" w:rsidR="00941403" w:rsidRPr="00A9490E" w:rsidRDefault="00AC38E5" w:rsidP="00941403">
            <w:pPr>
              <w:widowControl w:val="0"/>
              <w:tabs>
                <w:tab w:val="left" w:pos="-1276"/>
              </w:tabs>
              <w:spacing w:after="0" w:line="245" w:lineRule="auto"/>
              <w:jc w:val="both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lastRenderedPageBreak/>
              <w:t>Q</w:t>
            </w:r>
            <w:r w:rsidR="00941403" w:rsidRPr="00A9490E">
              <w:rPr>
                <w:rFonts w:ascii="Barlow" w:hAnsi="Barlow"/>
              </w:rPr>
              <w:t>ualifica ANAC</w:t>
            </w:r>
            <w:r w:rsidRPr="00A9490E">
              <w:rPr>
                <w:rFonts w:ascii="Barlow" w:hAnsi="Barlow"/>
              </w:rPr>
              <w:t xml:space="preserve"> </w:t>
            </w:r>
            <w:r w:rsidR="004030A5" w:rsidRPr="00A9490E">
              <w:rPr>
                <w:rFonts w:ascii="Barlow" w:hAnsi="Barlow"/>
              </w:rPr>
              <w:t>attribuita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86AC5" w14:textId="02540C34" w:rsidR="00941403" w:rsidRPr="00A9490E" w:rsidRDefault="00FE2A2E" w:rsidP="00941403">
            <w:pPr>
              <w:spacing w:after="0" w:line="245" w:lineRule="auto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Estremi della </w:t>
            </w:r>
            <w:r w:rsidR="00D41F3A" w:rsidRPr="00A9490E">
              <w:rPr>
                <w:rFonts w:ascii="Barlow" w:hAnsi="Barlow"/>
              </w:rPr>
              <w:t>Qualifica attribuita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4D976" w14:textId="77777777" w:rsidR="00941403" w:rsidRPr="00A9490E" w:rsidRDefault="00941403" w:rsidP="00941403">
            <w:pPr>
              <w:rPr>
                <w:rFonts w:ascii="Barlow" w:hAnsi="Barlow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7229" w14:textId="4ED6F748" w:rsidR="00941403" w:rsidRPr="00A9490E" w:rsidRDefault="00941403" w:rsidP="00941403">
            <w:pPr>
              <w:spacing w:after="0" w:line="245" w:lineRule="auto"/>
              <w:jc w:val="center"/>
              <w:rPr>
                <w:rFonts w:ascii="Tw Cen MT" w:hAnsi="Tw Cen MT"/>
              </w:rPr>
            </w:pPr>
            <w:r w:rsidRPr="00A9490E">
              <w:rPr>
                <w:rFonts w:ascii="Tw Cen MT" w:hAnsi="Tw Cen MT"/>
              </w:rPr>
              <w:t>15%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3771F" w14:textId="1A5CF664" w:rsidR="00941403" w:rsidRPr="00A9490E" w:rsidRDefault="00E943E1" w:rsidP="00941403">
            <w:pPr>
              <w:jc w:val="center"/>
              <w:rPr>
                <w:rFonts w:ascii="Tw Cen MT" w:hAnsi="Tw Cen MT" w:cs="Times New Roman"/>
                <w:color w:val="2F5496" w:themeColor="accent1" w:themeShade="BF"/>
                <w:shd w:val="clear" w:color="auto" w:fill="E6E6E6"/>
              </w:rPr>
            </w:pPr>
            <w:sdt>
              <w:sdtPr>
                <w:rPr>
                  <w:rFonts w:ascii="Tw Cen MT" w:hAnsi="Tw Cen MT" w:cs="Times New Roman"/>
                  <w:color w:val="2F5496" w:themeColor="accent1" w:themeShade="BF"/>
                  <w:shd w:val="clear" w:color="auto" w:fill="E6E6E6"/>
                </w:rPr>
                <w:id w:val="-5423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B9B" w:rsidRPr="00A9490E">
                  <w:rPr>
                    <w:rFonts w:ascii="MS Gothic" w:eastAsia="MS Gothic" w:hAnsi="MS Gothic" w:cs="Times New Roman" w:hint="eastAsia"/>
                    <w:color w:val="2F5496" w:themeColor="accent1" w:themeShade="BF"/>
                    <w:shd w:val="clear" w:color="auto" w:fill="E6E6E6"/>
                  </w:rPr>
                  <w:t>☐</w:t>
                </w:r>
              </w:sdtContent>
            </w:sdt>
          </w:p>
        </w:tc>
      </w:tr>
      <w:tr w:rsidR="00941403" w:rsidRPr="00A9490E" w14:paraId="30CE9E80" w14:textId="77777777" w:rsidTr="00BC3783"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8340A" w14:textId="1844D813" w:rsidR="00941403" w:rsidRPr="00A9490E" w:rsidRDefault="00941403" w:rsidP="00941403">
            <w:pPr>
              <w:widowControl w:val="0"/>
              <w:tabs>
                <w:tab w:val="left" w:pos="-1276"/>
              </w:tabs>
              <w:spacing w:after="0" w:line="245" w:lineRule="auto"/>
              <w:jc w:val="both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Fornire </w:t>
            </w:r>
            <w:r w:rsidRPr="00A9490E">
              <w:rPr>
                <w:rFonts w:ascii="Barlow" w:hAnsi="Barlow"/>
                <w:b/>
                <w:bCs/>
              </w:rPr>
              <w:t>supporto</w:t>
            </w:r>
            <w:r w:rsidRPr="00A9490E">
              <w:rPr>
                <w:rFonts w:ascii="Barlow" w:hAnsi="Barlow"/>
              </w:rPr>
              <w:t xml:space="preserve"> per le procedure di affidamento diretto (consulenza esperta, modelli documentali, controlli sugli operatori tramite il FVOE e utilizzo di piattaforme certificate)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15AD9" w14:textId="31DB592E" w:rsidR="00941403" w:rsidRPr="00A9490E" w:rsidRDefault="00305623" w:rsidP="00941403">
            <w:pPr>
              <w:spacing w:after="0" w:line="245" w:lineRule="auto"/>
              <w:rPr>
                <w:rFonts w:ascii="Barlow" w:hAnsi="Barlow"/>
                <w:highlight w:val="yellow"/>
              </w:rPr>
            </w:pPr>
            <w:r w:rsidRPr="00A9490E">
              <w:rPr>
                <w:rFonts w:ascii="Barlow" w:hAnsi="Barlow"/>
              </w:rPr>
              <w:t>Att</w:t>
            </w:r>
            <w:r w:rsidR="00020D44" w:rsidRPr="00A9490E">
              <w:rPr>
                <w:rFonts w:ascii="Barlow" w:hAnsi="Barlow"/>
              </w:rPr>
              <w:t>i</w:t>
            </w:r>
            <w:r w:rsidRPr="00A9490E">
              <w:rPr>
                <w:rFonts w:ascii="Barlow" w:hAnsi="Barlow"/>
              </w:rPr>
              <w:t xml:space="preserve"> amministrativ</w:t>
            </w:r>
            <w:r w:rsidR="00020D44" w:rsidRPr="00A9490E">
              <w:rPr>
                <w:rFonts w:ascii="Barlow" w:hAnsi="Barlow"/>
              </w:rPr>
              <w:t>i e/o documenti che evidenziano l’attività di supporto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6EA01" w14:textId="77777777" w:rsidR="00941403" w:rsidRPr="00A9490E" w:rsidRDefault="00941403" w:rsidP="00941403">
            <w:pPr>
              <w:rPr>
                <w:rFonts w:ascii="Barlow" w:hAnsi="Barlow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C2AE4" w14:textId="09A2FEA4" w:rsidR="00941403" w:rsidRPr="00A9490E" w:rsidRDefault="00941403" w:rsidP="00941403">
            <w:pPr>
              <w:spacing w:after="0" w:line="245" w:lineRule="auto"/>
              <w:jc w:val="center"/>
              <w:rPr>
                <w:rFonts w:ascii="Tw Cen MT" w:hAnsi="Tw Cen MT"/>
              </w:rPr>
            </w:pPr>
            <w:r w:rsidRPr="00A9490E">
              <w:rPr>
                <w:rFonts w:ascii="Tw Cen MT" w:hAnsi="Tw Cen MT"/>
              </w:rPr>
              <w:t>3%</w:t>
            </w:r>
          </w:p>
        </w:tc>
        <w:sdt>
          <w:sdtPr>
            <w:rPr>
              <w:rFonts w:ascii="Tw Cen MT" w:hAnsi="Tw Cen MT" w:cs="Times New Roman"/>
              <w:color w:val="2F5496" w:themeColor="accent1" w:themeShade="BF"/>
              <w:shd w:val="clear" w:color="auto" w:fill="E6E6E6"/>
            </w:rPr>
            <w:id w:val="5120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A66476B" w14:textId="1EB2A2A9" w:rsidR="00941403" w:rsidRPr="00A9490E" w:rsidRDefault="00D96B9B" w:rsidP="00941403">
                <w:pPr>
                  <w:jc w:val="center"/>
                  <w:rPr>
                    <w:rFonts w:ascii="Tw Cen MT" w:hAnsi="Tw Cen MT" w:cs="Times New Roman"/>
                    <w:color w:val="2F5496" w:themeColor="accent1" w:themeShade="BF"/>
                    <w:shd w:val="clear" w:color="auto" w:fill="E6E6E6"/>
                  </w:rPr>
                </w:pPr>
                <w:r w:rsidRPr="00A9490E">
                  <w:rPr>
                    <w:rFonts w:ascii="MS Gothic" w:eastAsia="MS Gothic" w:hAnsi="MS Gothic" w:cs="Times New Roman" w:hint="eastAsia"/>
                    <w:color w:val="2F5496" w:themeColor="accent1" w:themeShade="BF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941403" w:rsidRPr="00A9490E" w14:paraId="4A15008A" w14:textId="77777777" w:rsidTr="00BC3783"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7825" w14:textId="77777777" w:rsidR="00D327EC" w:rsidRPr="00A9490E" w:rsidRDefault="00941403" w:rsidP="00D327EC">
            <w:pPr>
              <w:pStyle w:val="NormaleWeb"/>
              <w:spacing w:before="120" w:beforeAutospacing="0" w:after="0" w:afterAutospacing="0"/>
              <w:rPr>
                <w:rFonts w:ascii="Barlow" w:eastAsiaTheme="minorHAnsi" w:hAnsi="Barlow" w:cstheme="minorBidi"/>
                <w:sz w:val="22"/>
                <w:szCs w:val="22"/>
                <w:lang w:eastAsia="en-US"/>
              </w:rPr>
            </w:pPr>
            <w:r w:rsidRPr="00A9490E">
              <w:rPr>
                <w:rFonts w:ascii="Barlow" w:eastAsiaTheme="minorHAnsi" w:hAnsi="Barlow" w:cstheme="minorBidi"/>
                <w:sz w:val="22"/>
                <w:szCs w:val="22"/>
                <w:lang w:eastAsia="en-US"/>
              </w:rPr>
              <w:t>Supporto e consulenza strategica per l’individuazione della disciplina da utilizzare tra:</w:t>
            </w:r>
          </w:p>
          <w:p w14:paraId="713E8766" w14:textId="77777777" w:rsidR="00D327EC" w:rsidRPr="00A9490E" w:rsidRDefault="00941403" w:rsidP="00D327EC">
            <w:pPr>
              <w:pStyle w:val="NormaleWeb"/>
              <w:numPr>
                <w:ilvl w:val="0"/>
                <w:numId w:val="4"/>
              </w:numPr>
              <w:spacing w:after="0" w:afterAutospacing="0"/>
              <w:rPr>
                <w:rFonts w:ascii="Barlow" w:eastAsiaTheme="minorHAnsi" w:hAnsi="Barlow" w:cstheme="minorBidi"/>
                <w:sz w:val="22"/>
                <w:szCs w:val="22"/>
                <w:lang w:eastAsia="en-US"/>
              </w:rPr>
            </w:pPr>
            <w:r w:rsidRPr="00A9490E">
              <w:rPr>
                <w:rFonts w:ascii="Barlow" w:eastAsiaTheme="minorHAnsi" w:hAnsi="Barlow" w:cstheme="minorBidi"/>
                <w:sz w:val="22"/>
                <w:szCs w:val="22"/>
                <w:lang w:eastAsia="en-US"/>
              </w:rPr>
              <w:t>appalti e concessioni, ai sensi del Codice dei Contratti Pubblici;</w:t>
            </w:r>
          </w:p>
          <w:p w14:paraId="70BA5EF7" w14:textId="77777777" w:rsidR="00D327EC" w:rsidRPr="00A9490E" w:rsidRDefault="00941403" w:rsidP="00D327EC">
            <w:pPr>
              <w:pStyle w:val="NormaleWeb"/>
              <w:numPr>
                <w:ilvl w:val="0"/>
                <w:numId w:val="4"/>
              </w:numPr>
              <w:spacing w:after="0" w:afterAutospacing="0"/>
              <w:rPr>
                <w:rFonts w:ascii="Barlow" w:eastAsiaTheme="minorHAnsi" w:hAnsi="Barlow" w:cstheme="minorBidi"/>
                <w:sz w:val="22"/>
                <w:szCs w:val="22"/>
                <w:lang w:eastAsia="en-US"/>
              </w:rPr>
            </w:pPr>
            <w:r w:rsidRPr="00A9490E">
              <w:rPr>
                <w:rFonts w:ascii="Barlow" w:eastAsiaTheme="minorHAnsi" w:hAnsi="Barlow" w:cstheme="minorBidi"/>
                <w:sz w:val="22"/>
                <w:szCs w:val="22"/>
                <w:lang w:eastAsia="en-US"/>
              </w:rPr>
              <w:t>forme di partenariato con ETS, ai sensi del d. lgs. n. 117/2017 (Codice del Terzo settore - CTS), e nella forma dell’impresa sociale, ai sensi del d. lgs. n. 112/2017</w:t>
            </w:r>
            <w:r w:rsidR="0044268E" w:rsidRPr="00A9490E">
              <w:rPr>
                <w:rFonts w:ascii="Barlow" w:eastAsiaTheme="minorHAnsi" w:hAnsi="Barlow" w:cstheme="minorBidi"/>
                <w:sz w:val="22"/>
                <w:szCs w:val="22"/>
                <w:lang w:eastAsia="en-US"/>
              </w:rPr>
              <w:t>;</w:t>
            </w:r>
          </w:p>
          <w:p w14:paraId="37372913" w14:textId="06DD3EAE" w:rsidR="00941403" w:rsidRPr="00A9490E" w:rsidRDefault="00941403" w:rsidP="00D327EC">
            <w:pPr>
              <w:pStyle w:val="NormaleWeb"/>
              <w:numPr>
                <w:ilvl w:val="0"/>
                <w:numId w:val="4"/>
              </w:numPr>
              <w:spacing w:after="0" w:afterAutospacing="0"/>
              <w:rPr>
                <w:rFonts w:ascii="Barlow" w:eastAsiaTheme="minorHAnsi" w:hAnsi="Barlow" w:cstheme="minorBidi"/>
                <w:sz w:val="22"/>
                <w:szCs w:val="22"/>
                <w:lang w:eastAsia="en-US"/>
              </w:rPr>
            </w:pPr>
            <w:r w:rsidRPr="00A9490E">
              <w:rPr>
                <w:rFonts w:ascii="Barlow" w:eastAsiaTheme="minorHAnsi" w:hAnsi="Barlow" w:cstheme="minorBidi"/>
                <w:sz w:val="22"/>
                <w:szCs w:val="22"/>
                <w:lang w:eastAsia="en-US"/>
              </w:rPr>
              <w:t>affidamento di servizi pubblici locali di rilevanza economica, ai sensi del d. lgs. n. 201/2022.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0BE6A" w14:textId="1DF8AAD9" w:rsidR="00941403" w:rsidRPr="00A9490E" w:rsidRDefault="00941403" w:rsidP="00941403">
            <w:pPr>
              <w:spacing w:after="0" w:line="245" w:lineRule="auto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Nella declaratoria dell'unità organizzativa deve essere esplicitata la funzione politiche contrattuali</w:t>
            </w:r>
          </w:p>
          <w:p w14:paraId="5BCA8EDC" w14:textId="77777777" w:rsidR="00941403" w:rsidRPr="00A9490E" w:rsidRDefault="00941403" w:rsidP="00941403">
            <w:pPr>
              <w:spacing w:after="0" w:line="245" w:lineRule="auto"/>
              <w:rPr>
                <w:rFonts w:ascii="Barlow" w:hAnsi="Barlow"/>
              </w:rPr>
            </w:pPr>
          </w:p>
          <w:p w14:paraId="5A2F9CC3" w14:textId="51C97C2F" w:rsidR="00941403" w:rsidRPr="00A9490E" w:rsidRDefault="00941403" w:rsidP="008C1CBA">
            <w:pPr>
              <w:rPr>
                <w:rFonts w:ascii="Barlow" w:hAnsi="Barlow"/>
              </w:rPr>
            </w:pP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BD07" w14:textId="77777777" w:rsidR="00941403" w:rsidRPr="00A9490E" w:rsidRDefault="00941403" w:rsidP="00941403">
            <w:pPr>
              <w:rPr>
                <w:rFonts w:ascii="Barlow" w:hAnsi="Barlow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9ADBB" w14:textId="37DF2D94" w:rsidR="00941403" w:rsidRPr="00A9490E" w:rsidRDefault="00941403" w:rsidP="00941403">
            <w:pPr>
              <w:spacing w:after="0" w:line="245" w:lineRule="auto"/>
              <w:jc w:val="center"/>
              <w:rPr>
                <w:rFonts w:ascii="Tw Cen MT" w:hAnsi="Tw Cen MT"/>
              </w:rPr>
            </w:pPr>
            <w:r w:rsidRPr="00A9490E">
              <w:rPr>
                <w:rFonts w:ascii="Tw Cen MT" w:hAnsi="Tw Cen MT"/>
              </w:rPr>
              <w:t>2%</w:t>
            </w:r>
          </w:p>
        </w:tc>
        <w:sdt>
          <w:sdtPr>
            <w:rPr>
              <w:rFonts w:ascii="Tw Cen MT" w:hAnsi="Tw Cen MT" w:cs="Times New Roman"/>
              <w:color w:val="2F5496" w:themeColor="accent1" w:themeShade="BF"/>
              <w:shd w:val="clear" w:color="auto" w:fill="E6E6E6"/>
            </w:rPr>
            <w:id w:val="157471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7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3A9FE6" w14:textId="11350864" w:rsidR="00941403" w:rsidRPr="00A9490E" w:rsidRDefault="00BC3783" w:rsidP="00941403">
                <w:pPr>
                  <w:jc w:val="center"/>
                  <w:rPr>
                    <w:rFonts w:ascii="Tw Cen MT" w:hAnsi="Tw Cen MT" w:cs="Times New Roman"/>
                    <w:color w:val="2F5496" w:themeColor="accent1" w:themeShade="BF"/>
                    <w:shd w:val="clear" w:color="auto" w:fill="E6E6E6"/>
                  </w:rPr>
                </w:pPr>
                <w:r w:rsidRPr="00A9490E">
                  <w:rPr>
                    <w:rFonts w:ascii="MS Gothic" w:eastAsia="MS Gothic" w:hAnsi="MS Gothic" w:cs="Times New Roman" w:hint="eastAsia"/>
                    <w:color w:val="2F5496" w:themeColor="accent1" w:themeShade="BF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941403" w:rsidRPr="00A9490E" w14:paraId="5A990A3A" w14:textId="77777777" w:rsidTr="00BC3783"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B0A1" w14:textId="77777777" w:rsidR="00941403" w:rsidRPr="00A9490E" w:rsidRDefault="00941403" w:rsidP="00941403">
            <w:pPr>
              <w:widowControl w:val="0"/>
              <w:tabs>
                <w:tab w:val="left" w:pos="-1276"/>
              </w:tabs>
              <w:spacing w:after="0" w:line="245" w:lineRule="auto"/>
              <w:jc w:val="both"/>
              <w:rPr>
                <w:rFonts w:ascii="Barlow" w:hAnsi="Barlow"/>
                <w:color w:val="FF0000"/>
              </w:rPr>
            </w:pPr>
          </w:p>
        </w:tc>
        <w:tc>
          <w:tcPr>
            <w:tcW w:w="68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E29B" w14:textId="77777777" w:rsidR="00941403" w:rsidRPr="00A9490E" w:rsidRDefault="00941403" w:rsidP="00941403">
            <w:pPr>
              <w:rPr>
                <w:rFonts w:ascii="Barlow" w:hAnsi="Barlow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55782" w14:textId="01C3F054" w:rsidR="00941403" w:rsidRPr="00A9490E" w:rsidRDefault="007C79F1" w:rsidP="00941403">
            <w:pPr>
              <w:spacing w:before="120"/>
              <w:jc w:val="center"/>
              <w:rPr>
                <w:rFonts w:ascii="Tw Cen MT" w:hAnsi="Tw Cen MT"/>
              </w:rPr>
            </w:pPr>
            <w:r w:rsidRPr="007C79F1">
              <w:rPr>
                <w:rFonts w:ascii="Barlow" w:hAnsi="Barlow" w:cs="Times New Roman"/>
              </w:rPr>
              <w:t>Totale 100% punteggio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F22B" w14:textId="77777777" w:rsidR="00941403" w:rsidRPr="00A9490E" w:rsidRDefault="00941403" w:rsidP="00941403">
            <w:pPr>
              <w:rPr>
                <w:rFonts w:ascii="Tw Cen MT" w:hAnsi="Tw Cen MT"/>
              </w:rPr>
            </w:pPr>
          </w:p>
        </w:tc>
      </w:tr>
    </w:tbl>
    <w:p w14:paraId="31558EB4" w14:textId="045D7D11" w:rsidR="00257BCE" w:rsidRPr="00A9490E" w:rsidRDefault="00257BCE"/>
    <w:sectPr w:rsidR="00257BCE" w:rsidRPr="00A9490E" w:rsidSect="00DC1F5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D0614"/>
    <w:multiLevelType w:val="multilevel"/>
    <w:tmpl w:val="C49E8F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773C37"/>
    <w:multiLevelType w:val="hybridMultilevel"/>
    <w:tmpl w:val="9BE07886"/>
    <w:lvl w:ilvl="0" w:tplc="F790F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05B00"/>
    <w:multiLevelType w:val="hybridMultilevel"/>
    <w:tmpl w:val="9A88C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B5D78"/>
    <w:multiLevelType w:val="hybridMultilevel"/>
    <w:tmpl w:val="1E946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921703">
    <w:abstractNumId w:val="1"/>
  </w:num>
  <w:num w:numId="2" w16cid:durableId="1398358308">
    <w:abstractNumId w:val="0"/>
  </w:num>
  <w:num w:numId="3" w16cid:durableId="1647855819">
    <w:abstractNumId w:val="2"/>
  </w:num>
  <w:num w:numId="4" w16cid:durableId="472917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4E"/>
    <w:rsid w:val="0001357F"/>
    <w:rsid w:val="00020D44"/>
    <w:rsid w:val="00024948"/>
    <w:rsid w:val="0006100D"/>
    <w:rsid w:val="000862A5"/>
    <w:rsid w:val="000A4112"/>
    <w:rsid w:val="000A6F77"/>
    <w:rsid w:val="000C663D"/>
    <w:rsid w:val="000D6743"/>
    <w:rsid w:val="00115140"/>
    <w:rsid w:val="00135A3E"/>
    <w:rsid w:val="001608E1"/>
    <w:rsid w:val="00177543"/>
    <w:rsid w:val="00185113"/>
    <w:rsid w:val="001A7515"/>
    <w:rsid w:val="001D10B0"/>
    <w:rsid w:val="001D6139"/>
    <w:rsid w:val="001E680B"/>
    <w:rsid w:val="00221868"/>
    <w:rsid w:val="002263A6"/>
    <w:rsid w:val="0023680A"/>
    <w:rsid w:val="00250C19"/>
    <w:rsid w:val="00254D3C"/>
    <w:rsid w:val="00257BCE"/>
    <w:rsid w:val="002C4F90"/>
    <w:rsid w:val="002F10D6"/>
    <w:rsid w:val="002F16F3"/>
    <w:rsid w:val="002F3F99"/>
    <w:rsid w:val="002F62C1"/>
    <w:rsid w:val="00305623"/>
    <w:rsid w:val="00314C58"/>
    <w:rsid w:val="00383DF9"/>
    <w:rsid w:val="003C7671"/>
    <w:rsid w:val="003F53B9"/>
    <w:rsid w:val="004030A5"/>
    <w:rsid w:val="00441D11"/>
    <w:rsid w:val="00442657"/>
    <w:rsid w:val="0044268E"/>
    <w:rsid w:val="004A343F"/>
    <w:rsid w:val="004A7FBB"/>
    <w:rsid w:val="004C12C9"/>
    <w:rsid w:val="004C14DA"/>
    <w:rsid w:val="004E3F22"/>
    <w:rsid w:val="004F394E"/>
    <w:rsid w:val="005214DD"/>
    <w:rsid w:val="00564889"/>
    <w:rsid w:val="00572FAE"/>
    <w:rsid w:val="00592558"/>
    <w:rsid w:val="00596E52"/>
    <w:rsid w:val="005B38AC"/>
    <w:rsid w:val="005B4B89"/>
    <w:rsid w:val="005F2AE7"/>
    <w:rsid w:val="00614C6D"/>
    <w:rsid w:val="00617642"/>
    <w:rsid w:val="00666581"/>
    <w:rsid w:val="00716390"/>
    <w:rsid w:val="00721BAA"/>
    <w:rsid w:val="007450B5"/>
    <w:rsid w:val="00745DB4"/>
    <w:rsid w:val="007720A9"/>
    <w:rsid w:val="007B175C"/>
    <w:rsid w:val="007C79F1"/>
    <w:rsid w:val="00801550"/>
    <w:rsid w:val="00811773"/>
    <w:rsid w:val="00872352"/>
    <w:rsid w:val="00893D78"/>
    <w:rsid w:val="008C1CBA"/>
    <w:rsid w:val="008E7D3D"/>
    <w:rsid w:val="00905244"/>
    <w:rsid w:val="00916AEA"/>
    <w:rsid w:val="00933EC6"/>
    <w:rsid w:val="0093729F"/>
    <w:rsid w:val="00941403"/>
    <w:rsid w:val="0094150D"/>
    <w:rsid w:val="00942611"/>
    <w:rsid w:val="00951888"/>
    <w:rsid w:val="00957628"/>
    <w:rsid w:val="00980F03"/>
    <w:rsid w:val="00994841"/>
    <w:rsid w:val="009E3719"/>
    <w:rsid w:val="00A00078"/>
    <w:rsid w:val="00A35897"/>
    <w:rsid w:val="00A37882"/>
    <w:rsid w:val="00A52041"/>
    <w:rsid w:val="00A679FC"/>
    <w:rsid w:val="00A85A39"/>
    <w:rsid w:val="00A9490E"/>
    <w:rsid w:val="00AA3D68"/>
    <w:rsid w:val="00AB068C"/>
    <w:rsid w:val="00AB2E84"/>
    <w:rsid w:val="00AC38E5"/>
    <w:rsid w:val="00AE630C"/>
    <w:rsid w:val="00B058AB"/>
    <w:rsid w:val="00B14CC7"/>
    <w:rsid w:val="00B171B9"/>
    <w:rsid w:val="00B360BE"/>
    <w:rsid w:val="00B4313B"/>
    <w:rsid w:val="00B50D65"/>
    <w:rsid w:val="00B54FCC"/>
    <w:rsid w:val="00B63CBE"/>
    <w:rsid w:val="00B64276"/>
    <w:rsid w:val="00B65180"/>
    <w:rsid w:val="00BB43A8"/>
    <w:rsid w:val="00BC3783"/>
    <w:rsid w:val="00BF5616"/>
    <w:rsid w:val="00BF664E"/>
    <w:rsid w:val="00C00741"/>
    <w:rsid w:val="00C135A5"/>
    <w:rsid w:val="00C15BF5"/>
    <w:rsid w:val="00C42AC7"/>
    <w:rsid w:val="00CC7916"/>
    <w:rsid w:val="00D327EC"/>
    <w:rsid w:val="00D41F3A"/>
    <w:rsid w:val="00D4319E"/>
    <w:rsid w:val="00D571DC"/>
    <w:rsid w:val="00D74D00"/>
    <w:rsid w:val="00D96B9B"/>
    <w:rsid w:val="00DB61E3"/>
    <w:rsid w:val="00DC1F5A"/>
    <w:rsid w:val="00DE54A3"/>
    <w:rsid w:val="00E36200"/>
    <w:rsid w:val="00E42F01"/>
    <w:rsid w:val="00E430BB"/>
    <w:rsid w:val="00E51ED6"/>
    <w:rsid w:val="00E67B1A"/>
    <w:rsid w:val="00E943E1"/>
    <w:rsid w:val="00EA095F"/>
    <w:rsid w:val="00F308B1"/>
    <w:rsid w:val="00F35F39"/>
    <w:rsid w:val="00F42511"/>
    <w:rsid w:val="00F73129"/>
    <w:rsid w:val="00F8369D"/>
    <w:rsid w:val="00F96EEF"/>
    <w:rsid w:val="00FD523E"/>
    <w:rsid w:val="00FE0234"/>
    <w:rsid w:val="00FE27CF"/>
    <w:rsid w:val="00FE2A2E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F721"/>
  <w15:chartTrackingRefBased/>
  <w15:docId w15:val="{E05B3EFA-0B4C-497F-8AA4-4AF27DB1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BCE"/>
    <w:rPr>
      <w:kern w:val="0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7BCE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B64276"/>
    <w:pPr>
      <w:spacing w:after="0" w:line="240" w:lineRule="auto"/>
    </w:pPr>
    <w:rPr>
      <w:kern w:val="0"/>
      <w14:ligatures w14:val="none"/>
    </w:rPr>
  </w:style>
  <w:style w:type="paragraph" w:styleId="NormaleWeb">
    <w:name w:val="Normal (Web)"/>
    <w:basedOn w:val="Normale"/>
    <w:uiPriority w:val="99"/>
    <w:unhideWhenUsed/>
    <w:rsid w:val="00721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415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4150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4150D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15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150D"/>
    <w:rPr>
      <w:b/>
      <w:bCs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34"/>
    <w:qFormat/>
    <w:rsid w:val="00F96EE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42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regioneer.it/convenzionipr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19704a-108b-4170-a031-f324bd9667da" xsi:nil="true"/>
    <lcf76f155ced4ddcb4097134ff3c332f xmlns="815a182e-5811-482c-bfd9-ac006fc98d8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30781EEE82C24E886CD249FD9F4EDA" ma:contentTypeVersion="14" ma:contentTypeDescription="Creare un nuovo documento." ma:contentTypeScope="" ma:versionID="bd7492e0d8d31c63a01207eddd1e40d0">
  <xsd:schema xmlns:xsd="http://www.w3.org/2001/XMLSchema" xmlns:xs="http://www.w3.org/2001/XMLSchema" xmlns:p="http://schemas.microsoft.com/office/2006/metadata/properties" xmlns:ns2="815a182e-5811-482c-bfd9-ac006fc98d86" xmlns:ns3="0019704a-108b-4170-a031-f324bd9667da" targetNamespace="http://schemas.microsoft.com/office/2006/metadata/properties" ma:root="true" ma:fieldsID="da6d3cfd141a4a49046fce1d7640ed76" ns2:_="" ns3:_="">
    <xsd:import namespace="815a182e-5811-482c-bfd9-ac006fc98d86"/>
    <xsd:import namespace="0019704a-108b-4170-a031-f324bd966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182e-5811-482c-bfd9-ac006fc98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9704a-108b-4170-a031-f324bd9667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b14083-6049-4e6f-8a55-12ea2a6fefa0}" ma:internalName="TaxCatchAll" ma:showField="CatchAllData" ma:web="0019704a-108b-4170-a031-f324bd966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B6B79-2384-4B88-BFE7-697CBE6B1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5F2477-222A-41FA-8C46-A144DD804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ED737-9F3D-4FBD-B1F7-737E3B5EB87B}">
  <ds:schemaRefs>
    <ds:schemaRef ds:uri="http://schemas.microsoft.com/office/2006/metadata/properties"/>
    <ds:schemaRef ds:uri="http://schemas.microsoft.com/office/infopath/2007/PartnerControls"/>
    <ds:schemaRef ds:uri="0019704a-108b-4170-a031-f324bd9667da"/>
    <ds:schemaRef ds:uri="815a182e-5811-482c-bfd9-ac006fc98d86"/>
  </ds:schemaRefs>
</ds:datastoreItem>
</file>

<file path=customXml/itemProps4.xml><?xml version="1.0" encoding="utf-8"?>
<ds:datastoreItem xmlns:ds="http://schemas.openxmlformats.org/officeDocument/2006/customXml" ds:itemID="{FCBA3D11-8B0B-4A96-B1B7-E33422380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a182e-5811-482c-bfd9-ac006fc98d86"/>
    <ds:schemaRef ds:uri="0019704a-108b-4170-a031-f324bd966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Giorgi Irene</dc:creator>
  <cp:keywords/>
  <dc:description/>
  <cp:lastModifiedBy>De Giorgi Irene</cp:lastModifiedBy>
  <cp:revision>40</cp:revision>
  <dcterms:created xsi:type="dcterms:W3CDTF">2024-03-06T09:03:00Z</dcterms:created>
  <dcterms:modified xsi:type="dcterms:W3CDTF">2025-05-20T10:10:00Z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0x0101003830781EEE82C24E886CD249FD9F4EDA</vt:lpwstr>
  </property>
  <property fmtid="{D5CDD505-2E9C-101B-9397-08002B2CF9AE}" pid="3" name="MediaServiceImageTags">
    <vt:lpwstr/>
  </property>
</Properties>
</file>