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68"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954"/>
        <w:gridCol w:w="3544"/>
        <w:gridCol w:w="3686"/>
        <w:gridCol w:w="1417"/>
        <w:gridCol w:w="567"/>
      </w:tblGrid>
      <w:tr w:rsidR="00CF3BA4" w:rsidRPr="004E40FB" w14:paraId="1CAF7B10" w14:textId="77777777" w:rsidTr="002E7AE0">
        <w:trPr>
          <w:trHeight w:val="3959"/>
        </w:trPr>
        <w:tc>
          <w:tcPr>
            <w:tcW w:w="15168" w:type="dxa"/>
            <w:gridSpan w:val="5"/>
            <w:shd w:val="clear" w:color="auto" w:fill="auto"/>
            <w:tcMar>
              <w:top w:w="0" w:type="dxa"/>
              <w:left w:w="108" w:type="dxa"/>
              <w:bottom w:w="0" w:type="dxa"/>
              <w:right w:w="108" w:type="dxa"/>
            </w:tcMar>
          </w:tcPr>
          <w:p w14:paraId="16614983" w14:textId="03021167" w:rsidR="00CF3BA4" w:rsidRPr="00AC2717" w:rsidRDefault="00CF3BA4">
            <w:pPr>
              <w:shd w:val="clear" w:color="auto" w:fill="2F5496" w:themeFill="accent1" w:themeFillShade="BF"/>
              <w:rPr>
                <w:rFonts w:ascii="Tw Cen MT" w:hAnsi="Tw Cen MT"/>
                <w:sz w:val="28"/>
              </w:rPr>
            </w:pPr>
            <w:r w:rsidRPr="04B4F35D">
              <w:rPr>
                <w:rFonts w:ascii="Tw Cen MT" w:eastAsia="Verdana" w:hAnsi="Tw Cen MT" w:cs="Verdana"/>
                <w:b/>
                <w:bCs/>
                <w:color w:val="FFFFFF" w:themeColor="background1"/>
                <w:sz w:val="28"/>
                <w:szCs w:val="28"/>
              </w:rPr>
              <w:t>PIANIFICAZIONE URBANISTICA</w:t>
            </w:r>
          </w:p>
          <w:p w14:paraId="2D4DDB57" w14:textId="04D0A013" w:rsidR="00CF3BA4" w:rsidRPr="00713FED" w:rsidRDefault="00CF3BA4">
            <w:pPr>
              <w:rPr>
                <w:rFonts w:ascii="Barlow" w:hAnsi="Barlow"/>
                <w:b/>
                <w:bCs/>
                <w:sz w:val="24"/>
              </w:rPr>
            </w:pPr>
            <w:r w:rsidRPr="00713FED">
              <w:rPr>
                <w:rFonts w:ascii="Barlow" w:hAnsi="Barlow"/>
                <w:b/>
                <w:bCs/>
                <w:sz w:val="24"/>
              </w:rPr>
              <w:t xml:space="preserve">Descrizione della funzione </w:t>
            </w:r>
          </w:p>
          <w:p w14:paraId="03E54D12" w14:textId="33502763" w:rsidR="00CF3BA4" w:rsidRPr="00713FED" w:rsidRDefault="00CF3BA4" w:rsidP="5BF0D63C">
            <w:pPr>
              <w:rPr>
                <w:rFonts w:ascii="Barlow" w:hAnsi="Barlow"/>
              </w:rPr>
            </w:pPr>
            <w:r w:rsidRPr="5BF0D63C">
              <w:rPr>
                <w:rFonts w:ascii="Barlow" w:hAnsi="Barlow"/>
                <w:b/>
                <w:bCs/>
              </w:rPr>
              <w:t>Il conferimento in Unione deve avere come oggetto l’esercizio delle funzioni di pianificazione urbanistica attraverso l’elaborazione ed approvazione degli strumenti di pianificazione urbanistica con riferimento al territorio dei Comuni partecipanti. Ne consegue l’istituzione dell’ufficio di piano da parte dell’Unione al quale spettano lo svolgimento dei compiti attinenti alla pianificazione urbanistica, tra cui la predisposizione del PUG, degli accordi operativi e dei piani attuativi di iniziativa pubblica e il supporto alle attività di negoziazione con i privati e di coordinamento con le altre amministrazioni che esercitano funzioni di governo del territorio, fatte salve le attività riservate dalla legge o dallo statuto ad altri organismi tecnici ovvero agli organi politici.</w:t>
            </w:r>
            <w:r w:rsidR="61DF1D5A" w:rsidRPr="5BF0D63C">
              <w:rPr>
                <w:rFonts w:ascii="Barlow" w:hAnsi="Barlow"/>
                <w:b/>
                <w:bCs/>
              </w:rPr>
              <w:t xml:space="preserve"> </w:t>
            </w:r>
          </w:p>
          <w:p w14:paraId="3C4F595D" w14:textId="013A00EA" w:rsidR="00CF3BA4" w:rsidRPr="00713FED" w:rsidRDefault="00CF3BA4">
            <w:pPr>
              <w:rPr>
                <w:rFonts w:ascii="Barlow" w:hAnsi="Barlow"/>
              </w:rPr>
            </w:pPr>
            <w:r w:rsidRPr="5BF0D63C">
              <w:rPr>
                <w:rFonts w:ascii="Barlow" w:hAnsi="Barlow"/>
                <w:sz w:val="20"/>
                <w:szCs w:val="20"/>
              </w:rPr>
              <w:t>I</w:t>
            </w:r>
            <w:r w:rsidRPr="5BF0D63C">
              <w:rPr>
                <w:rFonts w:ascii="Barlow" w:hAnsi="Barlow"/>
              </w:rPr>
              <w:t>l conferimento all’Unione da parte dei Comuni della funzione deve riguardare le seguenti attività:</w:t>
            </w:r>
          </w:p>
          <w:p w14:paraId="4B241961" w14:textId="7EC31255" w:rsidR="00CF3BA4" w:rsidRPr="00713FED" w:rsidRDefault="00D16A27" w:rsidP="00CF3BA4">
            <w:pPr>
              <w:pStyle w:val="Paragrafoelenco"/>
              <w:numPr>
                <w:ilvl w:val="0"/>
                <w:numId w:val="1"/>
              </w:numPr>
              <w:suppressAutoHyphens/>
              <w:autoSpaceDN w:val="0"/>
              <w:spacing w:after="0" w:line="360" w:lineRule="auto"/>
              <w:ind w:left="714" w:hanging="357"/>
              <w:contextualSpacing w:val="0"/>
              <w:textAlignment w:val="baseline"/>
              <w:rPr>
                <w:rFonts w:ascii="Barlow" w:hAnsi="Barlow"/>
                <w:sz w:val="22"/>
              </w:rPr>
            </w:pPr>
            <w:r>
              <w:rPr>
                <w:rFonts w:ascii="Barlow" w:hAnsi="Barlow"/>
                <w:sz w:val="22"/>
              </w:rPr>
              <w:t>E</w:t>
            </w:r>
            <w:r w:rsidR="00CF3BA4" w:rsidRPr="00713FED">
              <w:rPr>
                <w:rFonts w:ascii="Barlow" w:hAnsi="Barlow"/>
                <w:sz w:val="22"/>
              </w:rPr>
              <w:t>sercizio di tutte le funzioni di pianificazione urbanistica comprensiva di partecipazione alla pianificazione territoriale sovraordinata</w:t>
            </w:r>
          </w:p>
          <w:p w14:paraId="47C2E2A2" w14:textId="159FA057" w:rsidR="00CF3BA4" w:rsidRPr="00713FED" w:rsidRDefault="74627A77" w:rsidP="5C50A81E">
            <w:pPr>
              <w:pStyle w:val="Paragrafoelenco"/>
              <w:numPr>
                <w:ilvl w:val="0"/>
                <w:numId w:val="1"/>
              </w:numPr>
              <w:suppressAutoHyphens/>
              <w:autoSpaceDN w:val="0"/>
              <w:spacing w:after="0" w:line="360" w:lineRule="auto"/>
              <w:ind w:left="714" w:hanging="357"/>
              <w:textAlignment w:val="baseline"/>
              <w:rPr>
                <w:rFonts w:ascii="Barlow" w:hAnsi="Barlow"/>
                <w:sz w:val="22"/>
              </w:rPr>
            </w:pPr>
            <w:r w:rsidRPr="5C50A81E">
              <w:rPr>
                <w:rFonts w:ascii="Barlow" w:hAnsi="Barlow"/>
                <w:sz w:val="22"/>
              </w:rPr>
              <w:t>P</w:t>
            </w:r>
            <w:r w:rsidR="00CF3BA4" w:rsidRPr="5C50A81E">
              <w:rPr>
                <w:rFonts w:ascii="Barlow" w:hAnsi="Barlow"/>
                <w:sz w:val="22"/>
              </w:rPr>
              <w:t>redisposizione</w:t>
            </w:r>
            <w:r w:rsidRPr="5C50A81E">
              <w:rPr>
                <w:rFonts w:ascii="Barlow" w:hAnsi="Barlow"/>
                <w:sz w:val="22"/>
              </w:rPr>
              <w:t>, consultazione preliminare, adozione e approvazione</w:t>
            </w:r>
            <w:r w:rsidR="00CF3BA4" w:rsidRPr="5C50A81E">
              <w:rPr>
                <w:rFonts w:ascii="Barlow" w:hAnsi="Barlow"/>
                <w:sz w:val="22"/>
              </w:rPr>
              <w:t xml:space="preserve"> del PUG unico per tutti i </w:t>
            </w:r>
            <w:r w:rsidR="25E6C720" w:rsidRPr="5C50A81E">
              <w:rPr>
                <w:rFonts w:ascii="Barlow" w:hAnsi="Barlow"/>
                <w:sz w:val="22"/>
              </w:rPr>
              <w:t>c</w:t>
            </w:r>
            <w:r w:rsidR="00CF3BA4" w:rsidRPr="5C50A81E">
              <w:rPr>
                <w:rFonts w:ascii="Barlow" w:hAnsi="Barlow"/>
                <w:sz w:val="22"/>
              </w:rPr>
              <w:t>omuni dell’Unione</w:t>
            </w:r>
            <w:r w:rsidR="50073850" w:rsidRPr="5C50A81E">
              <w:rPr>
                <w:rFonts w:ascii="Barlow" w:hAnsi="Barlow"/>
                <w:sz w:val="22"/>
              </w:rPr>
              <w:t xml:space="preserve"> </w:t>
            </w:r>
          </w:p>
          <w:p w14:paraId="0A52BC31" w14:textId="27D6DAC3" w:rsidR="00CF3BA4" w:rsidRPr="00713FED" w:rsidRDefault="61E3AFCE" w:rsidP="5C50A81E">
            <w:pPr>
              <w:pStyle w:val="Paragrafoelenco"/>
              <w:numPr>
                <w:ilvl w:val="0"/>
                <w:numId w:val="1"/>
              </w:numPr>
              <w:suppressAutoHyphens/>
              <w:autoSpaceDN w:val="0"/>
              <w:spacing w:after="0" w:line="360" w:lineRule="auto"/>
              <w:ind w:left="714" w:hanging="357"/>
              <w:textAlignment w:val="baseline"/>
              <w:rPr>
                <w:rFonts w:ascii="Barlow" w:hAnsi="Barlow"/>
                <w:sz w:val="22"/>
              </w:rPr>
            </w:pPr>
            <w:r w:rsidRPr="5C50A81E">
              <w:rPr>
                <w:rFonts w:ascii="Barlow" w:hAnsi="Barlow"/>
                <w:sz w:val="22"/>
              </w:rPr>
              <w:t>Predisposizione, consultazione preliminare, adozione e approvazione del</w:t>
            </w:r>
            <w:r w:rsidR="00162061" w:rsidRPr="5C50A81E">
              <w:rPr>
                <w:rFonts w:ascii="Barlow" w:hAnsi="Barlow"/>
                <w:sz w:val="22"/>
              </w:rPr>
              <w:t xml:space="preserve"> </w:t>
            </w:r>
            <w:r w:rsidR="000A2D9E" w:rsidRPr="5C50A81E">
              <w:rPr>
                <w:rFonts w:ascii="Barlow" w:hAnsi="Barlow"/>
                <w:sz w:val="22"/>
              </w:rPr>
              <w:t>Piano dell’arenile</w:t>
            </w:r>
            <w:r w:rsidR="000C106D" w:rsidRPr="5C50A81E">
              <w:rPr>
                <w:rFonts w:ascii="Barlow" w:hAnsi="Barlow"/>
                <w:sz w:val="22"/>
              </w:rPr>
              <w:t xml:space="preserve"> </w:t>
            </w:r>
            <w:r w:rsidR="04F744EE" w:rsidRPr="5C50A81E">
              <w:rPr>
                <w:rFonts w:ascii="Barlow" w:hAnsi="Barlow"/>
                <w:sz w:val="22"/>
              </w:rPr>
              <w:t>per tutti i comuni dell’Unione</w:t>
            </w:r>
          </w:p>
          <w:p w14:paraId="01F7842F" w14:textId="7893244F" w:rsidR="00CF3BA4" w:rsidRPr="00713FED" w:rsidRDefault="00605EF5" w:rsidP="5C50A81E">
            <w:pPr>
              <w:pStyle w:val="Paragrafoelenco"/>
              <w:numPr>
                <w:ilvl w:val="0"/>
                <w:numId w:val="1"/>
              </w:numPr>
              <w:suppressAutoHyphens/>
              <w:autoSpaceDN w:val="0"/>
              <w:spacing w:after="0" w:line="360" w:lineRule="auto"/>
              <w:ind w:left="714" w:hanging="357"/>
              <w:textAlignment w:val="baseline"/>
              <w:rPr>
                <w:rFonts w:ascii="Barlow" w:hAnsi="Barlow"/>
                <w:sz w:val="22"/>
              </w:rPr>
            </w:pPr>
            <w:r>
              <w:rPr>
                <w:rFonts w:ascii="Barlow" w:hAnsi="Barlow"/>
                <w:sz w:val="22"/>
              </w:rPr>
              <w:t>G</w:t>
            </w:r>
            <w:r w:rsidR="00CF3BA4" w:rsidRPr="5C50A81E">
              <w:rPr>
                <w:rFonts w:ascii="Barlow" w:hAnsi="Barlow"/>
                <w:sz w:val="22"/>
              </w:rPr>
              <w:t xml:space="preserve">estione </w:t>
            </w:r>
            <w:r w:rsidR="24B0841F" w:rsidRPr="5C50A81E">
              <w:rPr>
                <w:rFonts w:ascii="Barlow" w:hAnsi="Barlow"/>
                <w:sz w:val="22"/>
              </w:rPr>
              <w:t xml:space="preserve">degli </w:t>
            </w:r>
            <w:r w:rsidR="00CF3BA4" w:rsidRPr="5C50A81E">
              <w:rPr>
                <w:rFonts w:ascii="Barlow" w:hAnsi="Barlow"/>
                <w:sz w:val="22"/>
              </w:rPr>
              <w:t>accordi pubblico privati, convenzioni strumenti attuativi/operativi relativi al PUG unico</w:t>
            </w:r>
            <w:r w:rsidR="004F1223" w:rsidRPr="5C50A81E">
              <w:rPr>
                <w:rFonts w:ascii="Barlow" w:hAnsi="Barlow"/>
                <w:sz w:val="22"/>
              </w:rPr>
              <w:t xml:space="preserve"> </w:t>
            </w:r>
            <w:r w:rsidR="00037601" w:rsidRPr="5C50A81E">
              <w:rPr>
                <w:rFonts w:ascii="Barlow" w:hAnsi="Barlow"/>
                <w:sz w:val="22"/>
              </w:rPr>
              <w:t xml:space="preserve">e approvazione degli accordi </w:t>
            </w:r>
            <w:r w:rsidR="00347E55" w:rsidRPr="5C50A81E">
              <w:rPr>
                <w:rFonts w:ascii="Barlow" w:hAnsi="Barlow"/>
                <w:sz w:val="22"/>
              </w:rPr>
              <w:t xml:space="preserve">operativi </w:t>
            </w:r>
            <w:r w:rsidR="00037601" w:rsidRPr="5C50A81E">
              <w:rPr>
                <w:rFonts w:ascii="Barlow" w:hAnsi="Barlow"/>
                <w:sz w:val="22"/>
              </w:rPr>
              <w:t>e dei PAIP)</w:t>
            </w:r>
          </w:p>
          <w:p w14:paraId="5CD0E688" w14:textId="4996EF88" w:rsidR="00CF3BA4" w:rsidRPr="00713FED" w:rsidRDefault="00605EF5" w:rsidP="5C50A81E">
            <w:pPr>
              <w:pStyle w:val="Paragrafoelenco"/>
              <w:numPr>
                <w:ilvl w:val="0"/>
                <w:numId w:val="1"/>
              </w:numPr>
              <w:suppressAutoHyphens/>
              <w:autoSpaceDN w:val="0"/>
              <w:spacing w:after="0" w:line="360" w:lineRule="auto"/>
              <w:ind w:left="714" w:hanging="357"/>
              <w:textAlignment w:val="baseline"/>
              <w:rPr>
                <w:rFonts w:ascii="Barlow" w:hAnsi="Barlow"/>
                <w:sz w:val="22"/>
              </w:rPr>
            </w:pPr>
            <w:r>
              <w:rPr>
                <w:rFonts w:ascii="Barlow" w:hAnsi="Barlow"/>
                <w:sz w:val="22"/>
              </w:rPr>
              <w:t>E</w:t>
            </w:r>
            <w:r w:rsidR="00CF3BA4" w:rsidRPr="5C50A81E">
              <w:rPr>
                <w:rFonts w:ascii="Barlow" w:hAnsi="Barlow"/>
                <w:sz w:val="22"/>
              </w:rPr>
              <w:t xml:space="preserve">sercizio </w:t>
            </w:r>
            <w:r w:rsidR="00741428" w:rsidRPr="5C50A81E">
              <w:rPr>
                <w:rFonts w:ascii="Barlow" w:hAnsi="Barlow"/>
                <w:sz w:val="22"/>
              </w:rPr>
              <w:t xml:space="preserve">di </w:t>
            </w:r>
            <w:r w:rsidR="00CF3BA4" w:rsidRPr="5C50A81E">
              <w:rPr>
                <w:rFonts w:ascii="Barlow" w:hAnsi="Barlow"/>
                <w:sz w:val="22"/>
              </w:rPr>
              <w:t>altre funzioni di pianificazione territoriale di competenza comunale (</w:t>
            </w:r>
            <w:r w:rsidR="00B9026D" w:rsidRPr="5C50A81E">
              <w:rPr>
                <w:rFonts w:ascii="Barlow" w:hAnsi="Barlow"/>
                <w:sz w:val="22"/>
              </w:rPr>
              <w:t>ad esempio</w:t>
            </w:r>
            <w:r w:rsidR="77C23A85" w:rsidRPr="5C50A81E">
              <w:rPr>
                <w:rFonts w:ascii="Barlow" w:hAnsi="Barlow"/>
                <w:sz w:val="22"/>
              </w:rPr>
              <w:t xml:space="preserve"> </w:t>
            </w:r>
            <w:r w:rsidR="00F310C3" w:rsidRPr="5C50A81E">
              <w:rPr>
                <w:rFonts w:ascii="Barlow" w:hAnsi="Barlow"/>
                <w:sz w:val="22"/>
              </w:rPr>
              <w:t xml:space="preserve">PAE, </w:t>
            </w:r>
            <w:r w:rsidR="00B9026D" w:rsidRPr="5C50A81E">
              <w:rPr>
                <w:rFonts w:ascii="Barlow" w:hAnsi="Barlow"/>
                <w:sz w:val="22"/>
              </w:rPr>
              <w:t>PEBA</w:t>
            </w:r>
            <w:r w:rsidR="00CF3BA4" w:rsidRPr="5C50A81E">
              <w:rPr>
                <w:rFonts w:ascii="Barlow" w:hAnsi="Barlow"/>
                <w:sz w:val="22"/>
              </w:rPr>
              <w:t>), con predisposizione di strumenti unici per tutta l’Unione</w:t>
            </w:r>
          </w:p>
          <w:p w14:paraId="191383AE" w14:textId="215ADE8E" w:rsidR="00CF3BA4" w:rsidRPr="004E40FB" w:rsidRDefault="00CF3BA4">
            <w:r w:rsidRPr="006D0E74">
              <w:rPr>
                <w:rFonts w:ascii="Tw Cen MT" w:hAnsi="Tw Cen MT"/>
              </w:rPr>
              <w:t xml:space="preserve">v. schema tipo convenzione link: </w:t>
            </w:r>
            <w:hyperlink r:id="rId9" w:history="1">
              <w:r w:rsidR="00C279D5" w:rsidRPr="00B85A03">
                <w:rPr>
                  <w:rStyle w:val="Collegamentoipertestuale"/>
                </w:rPr>
                <w:t>https://autonomie.regione.emilia-romagna.it/unioni-di-comuni/programma-di-riordino-territoriale/prt-2024-2026</w:t>
              </w:r>
            </w:hyperlink>
            <w:r w:rsidR="00C279D5">
              <w:t xml:space="preserve"> </w:t>
            </w:r>
            <w:r w:rsidRPr="00E82516">
              <w:rPr>
                <w:rFonts w:ascii="Tw Cen MT" w:hAnsi="Tw Cen MT"/>
                <w:sz w:val="28"/>
              </w:rPr>
              <w:t xml:space="preserve"> </w:t>
            </w:r>
          </w:p>
        </w:tc>
      </w:tr>
      <w:tr w:rsidR="00B0279E" w:rsidRPr="00E5768E" w14:paraId="388360BE" w14:textId="77777777" w:rsidTr="002E7AE0">
        <w:tc>
          <w:tcPr>
            <w:tcW w:w="5954" w:type="dxa"/>
            <w:shd w:val="clear" w:color="auto" w:fill="auto"/>
            <w:tcMar>
              <w:top w:w="0" w:type="dxa"/>
              <w:left w:w="108" w:type="dxa"/>
              <w:bottom w:w="0" w:type="dxa"/>
              <w:right w:w="108" w:type="dxa"/>
            </w:tcMar>
            <w:vAlign w:val="center"/>
          </w:tcPr>
          <w:p w14:paraId="1310C7EB" w14:textId="77777777" w:rsidR="00A11A1B" w:rsidRPr="00024F28" w:rsidRDefault="00A11A1B">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Azioni obbligatorie per accedere all’incentivo (livello base)</w:t>
            </w:r>
          </w:p>
        </w:tc>
        <w:tc>
          <w:tcPr>
            <w:tcW w:w="3544" w:type="dxa"/>
            <w:shd w:val="clear" w:color="auto" w:fill="auto"/>
            <w:tcMar>
              <w:top w:w="0" w:type="dxa"/>
              <w:left w:w="108" w:type="dxa"/>
              <w:bottom w:w="0" w:type="dxa"/>
              <w:right w:w="108" w:type="dxa"/>
            </w:tcMar>
            <w:vAlign w:val="center"/>
          </w:tcPr>
          <w:p w14:paraId="05D23135" w14:textId="77777777" w:rsidR="00A11A1B" w:rsidRPr="00024F28" w:rsidRDefault="00A11A1B">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Strumento di verifica di effettività</w:t>
            </w:r>
          </w:p>
        </w:tc>
        <w:tc>
          <w:tcPr>
            <w:tcW w:w="3686" w:type="dxa"/>
            <w:shd w:val="clear" w:color="auto" w:fill="auto"/>
            <w:tcMar>
              <w:top w:w="0" w:type="dxa"/>
              <w:left w:w="108" w:type="dxa"/>
              <w:bottom w:w="0" w:type="dxa"/>
              <w:right w:w="108" w:type="dxa"/>
            </w:tcMar>
            <w:vAlign w:val="center"/>
          </w:tcPr>
          <w:p w14:paraId="6BB65F85" w14:textId="5207CA6A" w:rsidR="00A11A1B" w:rsidRPr="00024F28" w:rsidRDefault="00A11A1B">
            <w:pPr>
              <w:rPr>
                <w:rFonts w:ascii="Tw Cen MT" w:hAnsi="Tw Cen MT" w:cs="Times New Roman"/>
                <w:b/>
                <w:bCs/>
                <w:color w:val="2F5496" w:themeColor="accent1" w:themeShade="BF"/>
                <w:sz w:val="24"/>
                <w:szCs w:val="24"/>
              </w:rPr>
            </w:pPr>
            <w:r w:rsidRPr="00024F28">
              <w:rPr>
                <w:rFonts w:ascii="Tw Cen MT" w:hAnsi="Tw Cen MT"/>
                <w:b/>
                <w:bCs/>
                <w:color w:val="2F5496" w:themeColor="accent1" w:themeShade="BF"/>
                <w:sz w:val="24"/>
                <w:szCs w:val="24"/>
              </w:rPr>
              <w:t xml:space="preserve">Indicazione estremi </w:t>
            </w:r>
            <w:r w:rsidR="002E7AE0">
              <w:rPr>
                <w:rFonts w:ascii="Tw Cen MT" w:hAnsi="Tw Cen MT"/>
                <w:b/>
                <w:bCs/>
                <w:color w:val="2F5496" w:themeColor="accent1" w:themeShade="BF"/>
                <w:sz w:val="24"/>
                <w:szCs w:val="24"/>
              </w:rPr>
              <w:t>e</w:t>
            </w:r>
            <w:r w:rsidRPr="00024F28">
              <w:rPr>
                <w:rFonts w:ascii="Tw Cen MT" w:hAnsi="Tw Cen MT"/>
                <w:b/>
                <w:bCs/>
                <w:color w:val="2F5496" w:themeColor="accent1" w:themeShade="BF"/>
                <w:sz w:val="24"/>
                <w:szCs w:val="24"/>
              </w:rPr>
              <w:t xml:space="preserve"> link dell’atto</w:t>
            </w:r>
            <w:r w:rsidRPr="00024F28">
              <w:rPr>
                <w:rFonts w:ascii="Tw Cen MT" w:hAnsi="Tw Cen MT" w:cs="Times New Roman"/>
                <w:b/>
                <w:bCs/>
                <w:color w:val="2F5496" w:themeColor="accent1" w:themeShade="BF"/>
                <w:sz w:val="24"/>
                <w:szCs w:val="24"/>
              </w:rPr>
              <w:t xml:space="preserve"> </w:t>
            </w:r>
          </w:p>
        </w:tc>
        <w:tc>
          <w:tcPr>
            <w:tcW w:w="1984" w:type="dxa"/>
            <w:gridSpan w:val="2"/>
            <w:shd w:val="clear" w:color="auto" w:fill="auto"/>
            <w:tcMar>
              <w:top w:w="0" w:type="dxa"/>
              <w:left w:w="108" w:type="dxa"/>
              <w:bottom w:w="0" w:type="dxa"/>
              <w:right w:w="108" w:type="dxa"/>
            </w:tcMar>
            <w:vAlign w:val="center"/>
          </w:tcPr>
          <w:p w14:paraId="7AD15F51" w14:textId="4969518E" w:rsidR="00A11A1B" w:rsidRPr="00A11A1B" w:rsidRDefault="00A11A1B">
            <w:pPr>
              <w:spacing w:after="0"/>
              <w:rPr>
                <w:rFonts w:ascii="Tw Cen MT" w:hAnsi="Tw Cen MT"/>
                <w:color w:val="2F5496" w:themeColor="accent1" w:themeShade="BF"/>
                <w:sz w:val="24"/>
                <w:szCs w:val="24"/>
              </w:rPr>
            </w:pPr>
            <w:r w:rsidRPr="00A11A1B">
              <w:rPr>
                <w:rFonts w:ascii="Tw Cen MT" w:hAnsi="Tw Cen MT"/>
                <w:color w:val="2F5496" w:themeColor="accent1" w:themeShade="BF"/>
                <w:sz w:val="24"/>
                <w:szCs w:val="24"/>
              </w:rPr>
              <w:t>Contributo in</w:t>
            </w:r>
            <w:r>
              <w:rPr>
                <w:rFonts w:ascii="Tw Cen MT" w:hAnsi="Tw Cen MT"/>
                <w:color w:val="2F5496" w:themeColor="accent1" w:themeShade="BF"/>
                <w:sz w:val="24"/>
                <w:szCs w:val="24"/>
              </w:rPr>
              <w:t xml:space="preserve"> </w:t>
            </w:r>
            <w:r w:rsidRPr="00A11A1B">
              <w:rPr>
                <w:rFonts w:ascii="Tw Cen MT" w:hAnsi="Tw Cen MT"/>
                <w:color w:val="2F5496" w:themeColor="accent1" w:themeShade="BF"/>
                <w:sz w:val="18"/>
                <w:szCs w:val="18"/>
              </w:rPr>
              <w:t>%</w:t>
            </w:r>
          </w:p>
          <w:p w14:paraId="594B4ADA" w14:textId="60BDFA91" w:rsidR="00A11A1B" w:rsidRPr="00A11A1B" w:rsidRDefault="00A11A1B">
            <w:pPr>
              <w:spacing w:after="0"/>
              <w:rPr>
                <w:rFonts w:ascii="Tw Cen MT" w:hAnsi="Tw Cen MT"/>
                <w:color w:val="1F3864"/>
                <w:sz w:val="24"/>
              </w:rPr>
            </w:pPr>
            <w:r w:rsidRPr="00A11A1B">
              <w:rPr>
                <w:rFonts w:ascii="Tw Cen MT" w:hAnsi="Tw Cen MT"/>
                <w:color w:val="2F5496" w:themeColor="accent1" w:themeShade="BF"/>
                <w:sz w:val="24"/>
                <w:szCs w:val="24"/>
              </w:rPr>
              <w:t>punteggio</w:t>
            </w:r>
          </w:p>
        </w:tc>
      </w:tr>
      <w:tr w:rsidR="00B0279E" w:rsidRPr="00024F28" w14:paraId="453D5B26" w14:textId="77777777" w:rsidTr="00AB56B8">
        <w:trPr>
          <w:trHeight w:val="567"/>
        </w:trPr>
        <w:tc>
          <w:tcPr>
            <w:tcW w:w="5954" w:type="dxa"/>
            <w:shd w:val="clear" w:color="auto" w:fill="auto"/>
            <w:tcMar>
              <w:top w:w="0" w:type="dxa"/>
              <w:left w:w="108" w:type="dxa"/>
              <w:bottom w:w="0" w:type="dxa"/>
              <w:right w:w="108" w:type="dxa"/>
            </w:tcMar>
            <w:vAlign w:val="center"/>
          </w:tcPr>
          <w:p w14:paraId="232320CF"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Conferimento della funzione e attivazione delle attività sopra richiamate</w:t>
            </w:r>
          </w:p>
        </w:tc>
        <w:tc>
          <w:tcPr>
            <w:tcW w:w="3544" w:type="dxa"/>
            <w:shd w:val="clear" w:color="auto" w:fill="auto"/>
            <w:tcMar>
              <w:top w:w="0" w:type="dxa"/>
              <w:left w:w="108" w:type="dxa"/>
              <w:bottom w:w="0" w:type="dxa"/>
              <w:right w:w="108" w:type="dxa"/>
            </w:tcMar>
            <w:vAlign w:val="center"/>
          </w:tcPr>
          <w:p w14:paraId="15AE5921"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 xml:space="preserve">Convenzione      </w:t>
            </w:r>
          </w:p>
        </w:tc>
        <w:tc>
          <w:tcPr>
            <w:tcW w:w="3686" w:type="dxa"/>
            <w:shd w:val="clear" w:color="auto" w:fill="auto"/>
            <w:tcMar>
              <w:top w:w="0" w:type="dxa"/>
              <w:left w:w="108" w:type="dxa"/>
              <w:bottom w:w="0" w:type="dxa"/>
              <w:right w:w="108" w:type="dxa"/>
            </w:tcMar>
            <w:vAlign w:val="center"/>
          </w:tcPr>
          <w:p w14:paraId="5C9DF5BE" w14:textId="77777777" w:rsidR="00CF3BA4" w:rsidRPr="00713FED" w:rsidRDefault="00CF3BA4">
            <w:pPr>
              <w:rPr>
                <w:rFonts w:ascii="Tw Cen MT" w:hAnsi="Tw Cen MT"/>
                <w:sz w:val="20"/>
                <w:szCs w:val="20"/>
              </w:rPr>
            </w:pPr>
          </w:p>
        </w:tc>
        <w:tc>
          <w:tcPr>
            <w:tcW w:w="1417" w:type="dxa"/>
            <w:vMerge w:val="restart"/>
            <w:shd w:val="clear" w:color="auto" w:fill="auto"/>
            <w:tcMar>
              <w:top w:w="0" w:type="dxa"/>
              <w:left w:w="108" w:type="dxa"/>
              <w:bottom w:w="0" w:type="dxa"/>
              <w:right w:w="108" w:type="dxa"/>
            </w:tcMar>
            <w:vAlign w:val="center"/>
          </w:tcPr>
          <w:p w14:paraId="32E9610D" w14:textId="77777777" w:rsidR="00CF3BA4" w:rsidRPr="00E5768E" w:rsidRDefault="00CF3BA4">
            <w:pPr>
              <w:spacing w:after="0"/>
              <w:jc w:val="center"/>
              <w:rPr>
                <w:rFonts w:ascii="Tw Cen MT" w:hAnsi="Tw Cen MT"/>
                <w:sz w:val="24"/>
              </w:rPr>
            </w:pPr>
            <w:r w:rsidRPr="00E5768E">
              <w:rPr>
                <w:rFonts w:ascii="Tw Cen MT" w:hAnsi="Tw Cen MT"/>
                <w:sz w:val="24"/>
              </w:rPr>
              <w:t>60%</w:t>
            </w:r>
          </w:p>
        </w:tc>
        <w:tc>
          <w:tcPr>
            <w:tcW w:w="567"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401104587"/>
              <w14:checkbox>
                <w14:checked w14:val="0"/>
                <w14:checkedState w14:val="2612" w14:font="MS Gothic"/>
                <w14:uncheckedState w14:val="2610" w14:font="MS Gothic"/>
              </w14:checkbox>
            </w:sdtPr>
            <w:sdtEndPr>
              <w:rPr>
                <w:szCs w:val="36"/>
              </w:rPr>
            </w:sdtEndPr>
            <w:sdtContent>
              <w:p w14:paraId="3E3D0032" w14:textId="77777777" w:rsidR="00CF3BA4" w:rsidRPr="00024F28" w:rsidRDefault="00CF3BA4">
                <w:pPr>
                  <w:spacing w:after="0"/>
                  <w:jc w:val="center"/>
                  <w:rPr>
                    <w:rFonts w:ascii="Tw Cen MT" w:hAnsi="Tw Cen MT" w:cs="Times New Roman"/>
                    <w:color w:val="2F5496" w:themeColor="accent1" w:themeShade="BF"/>
                    <w:sz w:val="24"/>
                    <w:szCs w:val="20"/>
                  </w:rPr>
                </w:pPr>
                <w:r>
                  <w:rPr>
                    <w:rFonts w:ascii="MS Gothic" w:eastAsia="MS Gothic" w:hAnsi="MS Gothic" w:cs="Times New Roman" w:hint="eastAsia"/>
                    <w:color w:val="2F5496" w:themeColor="accent1" w:themeShade="BF"/>
                    <w:sz w:val="36"/>
                    <w:szCs w:val="20"/>
                  </w:rPr>
                  <w:t>☐</w:t>
                </w:r>
              </w:p>
            </w:sdtContent>
          </w:sdt>
        </w:tc>
      </w:tr>
      <w:tr w:rsidR="00B0279E" w:rsidRPr="00024F28" w14:paraId="7C3DF6D4" w14:textId="77777777" w:rsidTr="00AB56B8">
        <w:trPr>
          <w:trHeight w:val="386"/>
        </w:trPr>
        <w:tc>
          <w:tcPr>
            <w:tcW w:w="5954" w:type="dxa"/>
            <w:shd w:val="clear" w:color="auto" w:fill="auto"/>
            <w:tcMar>
              <w:top w:w="0" w:type="dxa"/>
              <w:left w:w="108" w:type="dxa"/>
              <w:bottom w:w="0" w:type="dxa"/>
              <w:right w:w="108" w:type="dxa"/>
            </w:tcMar>
            <w:vAlign w:val="center"/>
          </w:tcPr>
          <w:p w14:paraId="5DDEAA9A"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Istituzione della struttura organizzativa in Unione (ufficio di piano)</w:t>
            </w:r>
          </w:p>
        </w:tc>
        <w:tc>
          <w:tcPr>
            <w:tcW w:w="3544" w:type="dxa"/>
            <w:shd w:val="clear" w:color="auto" w:fill="auto"/>
            <w:tcMar>
              <w:top w:w="0" w:type="dxa"/>
              <w:left w:w="108" w:type="dxa"/>
              <w:bottom w:w="0" w:type="dxa"/>
              <w:right w:w="108" w:type="dxa"/>
            </w:tcMar>
            <w:vAlign w:val="center"/>
          </w:tcPr>
          <w:p w14:paraId="4243C211"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 xml:space="preserve">Organigramma  </w:t>
            </w:r>
          </w:p>
        </w:tc>
        <w:tc>
          <w:tcPr>
            <w:tcW w:w="3686" w:type="dxa"/>
            <w:shd w:val="clear" w:color="auto" w:fill="auto"/>
            <w:tcMar>
              <w:top w:w="0" w:type="dxa"/>
              <w:left w:w="108" w:type="dxa"/>
              <w:bottom w:w="0" w:type="dxa"/>
              <w:right w:w="108" w:type="dxa"/>
            </w:tcMar>
            <w:vAlign w:val="center"/>
          </w:tcPr>
          <w:p w14:paraId="3C78E423" w14:textId="77777777" w:rsidR="00CF3BA4" w:rsidRPr="00713FED" w:rsidRDefault="00CF3BA4">
            <w:pPr>
              <w:rPr>
                <w:rFonts w:ascii="Tw Cen MT" w:hAnsi="Tw Cen MT"/>
                <w:sz w:val="20"/>
                <w:szCs w:val="20"/>
              </w:rPr>
            </w:pPr>
          </w:p>
        </w:tc>
        <w:tc>
          <w:tcPr>
            <w:tcW w:w="1417" w:type="dxa"/>
            <w:vMerge/>
            <w:tcMar>
              <w:top w:w="0" w:type="dxa"/>
              <w:left w:w="108" w:type="dxa"/>
              <w:bottom w:w="0" w:type="dxa"/>
              <w:right w:w="108" w:type="dxa"/>
            </w:tcMar>
            <w:vAlign w:val="center"/>
          </w:tcPr>
          <w:p w14:paraId="04D4E404" w14:textId="77777777" w:rsidR="00CF3BA4" w:rsidRPr="00E5768E" w:rsidRDefault="00CF3BA4">
            <w:pPr>
              <w:spacing w:after="0"/>
              <w:jc w:val="both"/>
              <w:rPr>
                <w:rFonts w:ascii="Tw Cen MT" w:hAnsi="Tw Cen MT"/>
                <w:sz w:val="24"/>
              </w:rPr>
            </w:pPr>
          </w:p>
        </w:tc>
        <w:tc>
          <w:tcPr>
            <w:tcW w:w="567" w:type="dxa"/>
            <w:vMerge/>
            <w:tcMar>
              <w:top w:w="0" w:type="dxa"/>
              <w:left w:w="108" w:type="dxa"/>
              <w:bottom w:w="0" w:type="dxa"/>
              <w:right w:w="108" w:type="dxa"/>
            </w:tcMar>
          </w:tcPr>
          <w:p w14:paraId="763C23FF" w14:textId="77777777" w:rsidR="00CF3BA4" w:rsidRPr="00024F28" w:rsidRDefault="00CF3BA4">
            <w:pPr>
              <w:spacing w:after="0"/>
              <w:rPr>
                <w:rFonts w:ascii="Tw Cen MT" w:hAnsi="Tw Cen MT"/>
                <w:noProof/>
                <w:color w:val="2F5496" w:themeColor="accent1" w:themeShade="BF"/>
                <w:sz w:val="24"/>
              </w:rPr>
            </w:pPr>
          </w:p>
        </w:tc>
      </w:tr>
      <w:tr w:rsidR="00B0279E" w:rsidRPr="00024F28" w14:paraId="7624D924" w14:textId="77777777" w:rsidTr="00AB56B8">
        <w:trPr>
          <w:trHeight w:val="380"/>
        </w:trPr>
        <w:tc>
          <w:tcPr>
            <w:tcW w:w="5954" w:type="dxa"/>
            <w:shd w:val="clear" w:color="auto" w:fill="auto"/>
            <w:tcMar>
              <w:top w:w="0" w:type="dxa"/>
              <w:left w:w="108" w:type="dxa"/>
              <w:bottom w:w="0" w:type="dxa"/>
              <w:right w:w="108" w:type="dxa"/>
            </w:tcMar>
            <w:vAlign w:val="center"/>
          </w:tcPr>
          <w:p w14:paraId="70331355"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Nomina responsabile</w:t>
            </w:r>
          </w:p>
        </w:tc>
        <w:tc>
          <w:tcPr>
            <w:tcW w:w="3544" w:type="dxa"/>
            <w:shd w:val="clear" w:color="auto" w:fill="auto"/>
            <w:tcMar>
              <w:top w:w="0" w:type="dxa"/>
              <w:left w:w="108" w:type="dxa"/>
              <w:bottom w:w="0" w:type="dxa"/>
              <w:right w:w="108" w:type="dxa"/>
            </w:tcMar>
            <w:vAlign w:val="center"/>
          </w:tcPr>
          <w:p w14:paraId="72798881"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 xml:space="preserve">Atto nomina </w:t>
            </w:r>
          </w:p>
        </w:tc>
        <w:tc>
          <w:tcPr>
            <w:tcW w:w="3686" w:type="dxa"/>
            <w:shd w:val="clear" w:color="auto" w:fill="auto"/>
            <w:tcMar>
              <w:top w:w="0" w:type="dxa"/>
              <w:left w:w="108" w:type="dxa"/>
              <w:bottom w:w="0" w:type="dxa"/>
              <w:right w:w="108" w:type="dxa"/>
            </w:tcMar>
            <w:vAlign w:val="center"/>
          </w:tcPr>
          <w:p w14:paraId="3B76BAF8" w14:textId="77777777" w:rsidR="00CF3BA4" w:rsidRPr="00713FED" w:rsidRDefault="00CF3BA4">
            <w:pPr>
              <w:rPr>
                <w:rFonts w:ascii="Tw Cen MT" w:hAnsi="Tw Cen MT"/>
                <w:sz w:val="20"/>
                <w:szCs w:val="20"/>
              </w:rPr>
            </w:pPr>
          </w:p>
        </w:tc>
        <w:tc>
          <w:tcPr>
            <w:tcW w:w="1417" w:type="dxa"/>
            <w:vMerge/>
            <w:tcMar>
              <w:top w:w="0" w:type="dxa"/>
              <w:left w:w="108" w:type="dxa"/>
              <w:bottom w:w="0" w:type="dxa"/>
              <w:right w:w="108" w:type="dxa"/>
            </w:tcMar>
            <w:vAlign w:val="center"/>
          </w:tcPr>
          <w:p w14:paraId="54EF8A8B" w14:textId="77777777" w:rsidR="00CF3BA4" w:rsidRPr="00E5768E" w:rsidRDefault="00CF3BA4">
            <w:pPr>
              <w:spacing w:after="0"/>
              <w:jc w:val="both"/>
              <w:rPr>
                <w:rFonts w:ascii="Tw Cen MT" w:hAnsi="Tw Cen MT"/>
                <w:sz w:val="24"/>
              </w:rPr>
            </w:pPr>
          </w:p>
        </w:tc>
        <w:tc>
          <w:tcPr>
            <w:tcW w:w="567" w:type="dxa"/>
            <w:vMerge/>
            <w:tcMar>
              <w:top w:w="0" w:type="dxa"/>
              <w:left w:w="108" w:type="dxa"/>
              <w:bottom w:w="0" w:type="dxa"/>
              <w:right w:w="108" w:type="dxa"/>
            </w:tcMar>
          </w:tcPr>
          <w:p w14:paraId="04A2D728" w14:textId="77777777" w:rsidR="00CF3BA4" w:rsidRPr="00024F28" w:rsidRDefault="00CF3BA4">
            <w:pPr>
              <w:spacing w:after="0"/>
              <w:rPr>
                <w:rFonts w:ascii="Tw Cen MT" w:hAnsi="Tw Cen MT"/>
                <w:noProof/>
                <w:color w:val="2F5496" w:themeColor="accent1" w:themeShade="BF"/>
                <w:sz w:val="24"/>
              </w:rPr>
            </w:pPr>
          </w:p>
        </w:tc>
      </w:tr>
      <w:tr w:rsidR="00B0279E" w:rsidRPr="00024F28" w14:paraId="1C7496AB" w14:textId="77777777" w:rsidTr="00AB56B8">
        <w:trPr>
          <w:trHeight w:val="737"/>
        </w:trPr>
        <w:tc>
          <w:tcPr>
            <w:tcW w:w="5954" w:type="dxa"/>
            <w:shd w:val="clear" w:color="auto" w:fill="auto"/>
            <w:tcMar>
              <w:top w:w="0" w:type="dxa"/>
              <w:left w:w="108" w:type="dxa"/>
              <w:bottom w:w="0" w:type="dxa"/>
              <w:right w:w="108" w:type="dxa"/>
            </w:tcMar>
            <w:vAlign w:val="center"/>
          </w:tcPr>
          <w:p w14:paraId="7EAB4272"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Conferimento del personale (con decorrenza entro l’anno se nuova funzione)</w:t>
            </w:r>
          </w:p>
        </w:tc>
        <w:tc>
          <w:tcPr>
            <w:tcW w:w="3544" w:type="dxa"/>
            <w:shd w:val="clear" w:color="auto" w:fill="auto"/>
            <w:tcMar>
              <w:top w:w="0" w:type="dxa"/>
              <w:left w:w="108" w:type="dxa"/>
              <w:bottom w:w="0" w:type="dxa"/>
              <w:right w:w="108" w:type="dxa"/>
            </w:tcMar>
            <w:vAlign w:val="center"/>
          </w:tcPr>
          <w:p w14:paraId="0B20FFBC" w14:textId="77777777" w:rsidR="00CF3BA4" w:rsidRPr="00713FED" w:rsidRDefault="00CF3BA4">
            <w:pPr>
              <w:spacing w:after="0" w:line="20" w:lineRule="atLeast"/>
              <w:rPr>
                <w:rFonts w:ascii="Barlow" w:hAnsi="Barlow"/>
                <w:sz w:val="20"/>
                <w:szCs w:val="20"/>
              </w:rPr>
            </w:pPr>
            <w:r w:rsidRPr="00713FED">
              <w:rPr>
                <w:rFonts w:ascii="Barlow" w:hAnsi="Barlow"/>
                <w:sz w:val="20"/>
                <w:szCs w:val="20"/>
              </w:rPr>
              <w:t>Atto/i riorganizzativi (trasferimento, comando etc.)</w:t>
            </w:r>
          </w:p>
        </w:tc>
        <w:tc>
          <w:tcPr>
            <w:tcW w:w="3686" w:type="dxa"/>
            <w:shd w:val="clear" w:color="auto" w:fill="auto"/>
            <w:tcMar>
              <w:top w:w="0" w:type="dxa"/>
              <w:left w:w="108" w:type="dxa"/>
              <w:bottom w:w="0" w:type="dxa"/>
              <w:right w:w="108" w:type="dxa"/>
            </w:tcMar>
            <w:vAlign w:val="center"/>
          </w:tcPr>
          <w:p w14:paraId="0BFF8D91" w14:textId="77777777" w:rsidR="00CF3BA4" w:rsidRPr="00713FED" w:rsidRDefault="00CF3BA4">
            <w:pPr>
              <w:rPr>
                <w:rFonts w:ascii="Tw Cen MT" w:hAnsi="Tw Cen MT"/>
                <w:sz w:val="20"/>
                <w:szCs w:val="20"/>
              </w:rPr>
            </w:pPr>
          </w:p>
        </w:tc>
        <w:tc>
          <w:tcPr>
            <w:tcW w:w="1417" w:type="dxa"/>
            <w:vMerge/>
            <w:tcMar>
              <w:top w:w="0" w:type="dxa"/>
              <w:left w:w="108" w:type="dxa"/>
              <w:bottom w:w="0" w:type="dxa"/>
              <w:right w:w="108" w:type="dxa"/>
            </w:tcMar>
            <w:vAlign w:val="center"/>
          </w:tcPr>
          <w:p w14:paraId="65E6A4FA" w14:textId="77777777" w:rsidR="00CF3BA4" w:rsidRPr="00E5768E" w:rsidRDefault="00CF3BA4">
            <w:pPr>
              <w:spacing w:after="0"/>
              <w:jc w:val="both"/>
              <w:rPr>
                <w:rFonts w:ascii="Tw Cen MT" w:hAnsi="Tw Cen MT"/>
                <w:sz w:val="24"/>
              </w:rPr>
            </w:pPr>
          </w:p>
        </w:tc>
        <w:tc>
          <w:tcPr>
            <w:tcW w:w="567" w:type="dxa"/>
            <w:vMerge/>
            <w:tcMar>
              <w:top w:w="0" w:type="dxa"/>
              <w:left w:w="108" w:type="dxa"/>
              <w:bottom w:w="0" w:type="dxa"/>
              <w:right w:w="108" w:type="dxa"/>
            </w:tcMar>
          </w:tcPr>
          <w:p w14:paraId="5C53F897" w14:textId="77777777" w:rsidR="00CF3BA4" w:rsidRPr="00024F28" w:rsidRDefault="00CF3BA4">
            <w:pPr>
              <w:spacing w:after="0"/>
              <w:rPr>
                <w:rFonts w:ascii="Tw Cen MT" w:hAnsi="Tw Cen MT"/>
                <w:noProof/>
                <w:color w:val="2F5496" w:themeColor="accent1" w:themeShade="BF"/>
                <w:sz w:val="24"/>
              </w:rPr>
            </w:pPr>
          </w:p>
        </w:tc>
      </w:tr>
      <w:tr w:rsidR="00B0279E" w:rsidRPr="00024F28" w14:paraId="22722DB5" w14:textId="77777777" w:rsidTr="00AB56B8">
        <w:trPr>
          <w:trHeight w:val="737"/>
        </w:trPr>
        <w:tc>
          <w:tcPr>
            <w:tcW w:w="5954" w:type="dxa"/>
            <w:shd w:val="clear" w:color="auto" w:fill="auto"/>
            <w:tcMar>
              <w:top w:w="0" w:type="dxa"/>
              <w:left w:w="108" w:type="dxa"/>
              <w:bottom w:w="0" w:type="dxa"/>
              <w:right w:w="108" w:type="dxa"/>
            </w:tcMar>
            <w:vAlign w:val="center"/>
          </w:tcPr>
          <w:p w14:paraId="3FC4E17B" w14:textId="77777777" w:rsidR="00CF3BA4" w:rsidRPr="00713FED" w:rsidRDefault="00CF3BA4">
            <w:pPr>
              <w:spacing w:after="0"/>
              <w:rPr>
                <w:rFonts w:ascii="Barlow" w:hAnsi="Barlow"/>
                <w:sz w:val="20"/>
                <w:szCs w:val="20"/>
              </w:rPr>
            </w:pPr>
            <w:r w:rsidRPr="00713FED">
              <w:rPr>
                <w:rFonts w:ascii="Barlow" w:hAnsi="Barlow"/>
                <w:sz w:val="20"/>
                <w:szCs w:val="20"/>
              </w:rPr>
              <w:lastRenderedPageBreak/>
              <w:t>Conferimento stanziamenti entrate/spese dai bilanci dei Comuni all’Unione</w:t>
            </w:r>
          </w:p>
        </w:tc>
        <w:tc>
          <w:tcPr>
            <w:tcW w:w="3544" w:type="dxa"/>
            <w:shd w:val="clear" w:color="auto" w:fill="auto"/>
            <w:tcMar>
              <w:top w:w="0" w:type="dxa"/>
              <w:left w:w="108" w:type="dxa"/>
              <w:bottom w:w="0" w:type="dxa"/>
              <w:right w:w="108" w:type="dxa"/>
            </w:tcMar>
            <w:vAlign w:val="center"/>
          </w:tcPr>
          <w:p w14:paraId="7F0B10D5" w14:textId="77777777" w:rsidR="00CF3BA4" w:rsidRPr="00713FED" w:rsidRDefault="00CF3BA4">
            <w:pPr>
              <w:spacing w:after="0"/>
              <w:rPr>
                <w:rFonts w:ascii="Barlow" w:hAnsi="Barlow"/>
                <w:sz w:val="20"/>
                <w:szCs w:val="20"/>
              </w:rPr>
            </w:pPr>
            <w:r w:rsidRPr="00713FED">
              <w:rPr>
                <w:rFonts w:ascii="Barlow" w:hAnsi="Barlow"/>
                <w:sz w:val="20"/>
                <w:szCs w:val="20"/>
              </w:rPr>
              <w:t>Entità degli stanziamenti conferiti nel Bilancio Preventivo Unione</w:t>
            </w:r>
          </w:p>
        </w:tc>
        <w:tc>
          <w:tcPr>
            <w:tcW w:w="3686" w:type="dxa"/>
            <w:shd w:val="clear" w:color="auto" w:fill="auto"/>
            <w:tcMar>
              <w:top w:w="0" w:type="dxa"/>
              <w:left w:w="108" w:type="dxa"/>
              <w:bottom w:w="0" w:type="dxa"/>
              <w:right w:w="108" w:type="dxa"/>
            </w:tcMar>
            <w:vAlign w:val="center"/>
          </w:tcPr>
          <w:p w14:paraId="6691C3D2" w14:textId="77777777" w:rsidR="00CF3BA4" w:rsidRPr="004E40FB" w:rsidRDefault="00CF3BA4">
            <w:pPr>
              <w:rPr>
                <w:rFonts w:ascii="Tw Cen MT" w:hAnsi="Tw Cen MT"/>
              </w:rPr>
            </w:pPr>
          </w:p>
        </w:tc>
        <w:tc>
          <w:tcPr>
            <w:tcW w:w="1417" w:type="dxa"/>
            <w:vMerge/>
            <w:tcMar>
              <w:top w:w="0" w:type="dxa"/>
              <w:left w:w="108" w:type="dxa"/>
              <w:bottom w:w="0" w:type="dxa"/>
              <w:right w:w="108" w:type="dxa"/>
            </w:tcMar>
            <w:vAlign w:val="center"/>
          </w:tcPr>
          <w:p w14:paraId="011246A7" w14:textId="77777777" w:rsidR="00CF3BA4" w:rsidRPr="00E5768E" w:rsidRDefault="00CF3BA4">
            <w:pPr>
              <w:spacing w:after="0"/>
              <w:jc w:val="both"/>
              <w:rPr>
                <w:rFonts w:ascii="Tw Cen MT" w:hAnsi="Tw Cen MT"/>
                <w:sz w:val="24"/>
              </w:rPr>
            </w:pPr>
          </w:p>
        </w:tc>
        <w:tc>
          <w:tcPr>
            <w:tcW w:w="567" w:type="dxa"/>
            <w:vMerge/>
            <w:tcMar>
              <w:top w:w="0" w:type="dxa"/>
              <w:left w:w="108" w:type="dxa"/>
              <w:bottom w:w="0" w:type="dxa"/>
              <w:right w:w="108" w:type="dxa"/>
            </w:tcMar>
          </w:tcPr>
          <w:p w14:paraId="352D35B5" w14:textId="77777777" w:rsidR="00CF3BA4" w:rsidRPr="00024F28" w:rsidRDefault="00CF3BA4">
            <w:pPr>
              <w:spacing w:after="0"/>
              <w:rPr>
                <w:rFonts w:ascii="Tw Cen MT" w:hAnsi="Tw Cen MT"/>
                <w:noProof/>
                <w:color w:val="2F5496" w:themeColor="accent1" w:themeShade="BF"/>
                <w:sz w:val="24"/>
              </w:rPr>
            </w:pPr>
          </w:p>
        </w:tc>
      </w:tr>
      <w:tr w:rsidR="00B0279E" w:rsidRPr="00024F28" w14:paraId="642E9305" w14:textId="77777777" w:rsidTr="002E7AE0">
        <w:trPr>
          <w:trHeight w:val="994"/>
        </w:trPr>
        <w:tc>
          <w:tcPr>
            <w:tcW w:w="5954" w:type="dxa"/>
            <w:shd w:val="clear" w:color="auto" w:fill="auto"/>
            <w:tcMar>
              <w:top w:w="0" w:type="dxa"/>
              <w:left w:w="108" w:type="dxa"/>
              <w:bottom w:w="0" w:type="dxa"/>
              <w:right w:w="108" w:type="dxa"/>
            </w:tcMar>
            <w:vAlign w:val="center"/>
          </w:tcPr>
          <w:p w14:paraId="11504CA4" w14:textId="77777777" w:rsidR="00CF3BA4" w:rsidRPr="00024F28" w:rsidRDefault="00CF3BA4">
            <w:pPr>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 xml:space="preserve">Azioni di consolidamento della funzione </w:t>
            </w:r>
          </w:p>
        </w:tc>
        <w:tc>
          <w:tcPr>
            <w:tcW w:w="3544" w:type="dxa"/>
            <w:shd w:val="clear" w:color="auto" w:fill="auto"/>
            <w:tcMar>
              <w:top w:w="0" w:type="dxa"/>
              <w:left w:w="108" w:type="dxa"/>
              <w:bottom w:w="0" w:type="dxa"/>
              <w:right w:w="108" w:type="dxa"/>
            </w:tcMar>
            <w:vAlign w:val="center"/>
          </w:tcPr>
          <w:p w14:paraId="5098DD2C" w14:textId="77777777" w:rsidR="00CF3BA4" w:rsidRPr="00024F28" w:rsidRDefault="00CF3BA4">
            <w:pPr>
              <w:rPr>
                <w:rFonts w:ascii="Tw Cen MT" w:hAnsi="Tw Cen MT"/>
                <w:color w:val="2F5496" w:themeColor="accent1" w:themeShade="BF"/>
                <w:sz w:val="24"/>
              </w:rPr>
            </w:pPr>
            <w:r w:rsidRPr="00024F28">
              <w:rPr>
                <w:rFonts w:ascii="Tw Cen MT" w:hAnsi="Tw Cen MT"/>
                <w:b/>
                <w:bCs/>
                <w:color w:val="2F5496" w:themeColor="accent1" w:themeShade="BF"/>
                <w:sz w:val="24"/>
                <w:szCs w:val="24"/>
              </w:rPr>
              <w:t>Strumento di verifica di effettività</w:t>
            </w:r>
          </w:p>
        </w:tc>
        <w:tc>
          <w:tcPr>
            <w:tcW w:w="3686" w:type="dxa"/>
            <w:shd w:val="clear" w:color="auto" w:fill="auto"/>
            <w:vAlign w:val="center"/>
          </w:tcPr>
          <w:p w14:paraId="1369BBEA" w14:textId="03BE3268" w:rsidR="00CF3BA4" w:rsidRPr="00024F28" w:rsidRDefault="00CF3BA4">
            <w:pPr>
              <w:rPr>
                <w:rFonts w:ascii="Tw Cen MT" w:hAnsi="Tw Cen MT"/>
                <w:color w:val="2F5496" w:themeColor="accent1" w:themeShade="BF"/>
                <w:sz w:val="24"/>
              </w:rPr>
            </w:pPr>
            <w:r w:rsidRPr="00024F28">
              <w:rPr>
                <w:rFonts w:ascii="Tw Cen MT" w:hAnsi="Tw Cen MT" w:cs="Times New Roman"/>
                <w:b/>
                <w:bCs/>
                <w:color w:val="2F5496" w:themeColor="accent1" w:themeShade="BF"/>
                <w:sz w:val="24"/>
                <w:szCs w:val="24"/>
              </w:rPr>
              <w:t xml:space="preserve">Indicazione estremi </w:t>
            </w:r>
            <w:r w:rsidR="002E7AE0">
              <w:rPr>
                <w:rFonts w:ascii="Tw Cen MT" w:hAnsi="Tw Cen MT" w:cs="Times New Roman"/>
                <w:b/>
                <w:bCs/>
                <w:color w:val="2F5496" w:themeColor="accent1" w:themeShade="BF"/>
                <w:sz w:val="24"/>
                <w:szCs w:val="24"/>
              </w:rPr>
              <w:t>e</w:t>
            </w:r>
            <w:r w:rsidRPr="00024F28">
              <w:rPr>
                <w:rFonts w:ascii="Tw Cen MT" w:hAnsi="Tw Cen MT" w:cs="Times New Roman"/>
                <w:b/>
                <w:bCs/>
                <w:color w:val="2F5496" w:themeColor="accent1" w:themeShade="BF"/>
                <w:sz w:val="24"/>
                <w:szCs w:val="24"/>
              </w:rPr>
              <w:t xml:space="preserve"> link dell’atto</w:t>
            </w:r>
          </w:p>
        </w:tc>
        <w:tc>
          <w:tcPr>
            <w:tcW w:w="1984" w:type="dxa"/>
            <w:gridSpan w:val="2"/>
            <w:shd w:val="clear" w:color="auto" w:fill="auto"/>
            <w:tcMar>
              <w:top w:w="0" w:type="dxa"/>
              <w:left w:w="108" w:type="dxa"/>
              <w:bottom w:w="0" w:type="dxa"/>
              <w:right w:w="108" w:type="dxa"/>
            </w:tcMar>
            <w:vAlign w:val="center"/>
          </w:tcPr>
          <w:p w14:paraId="5A5AB069" w14:textId="34A06DE5" w:rsidR="00CF3BA4" w:rsidRPr="00024F28" w:rsidRDefault="007A6D7A">
            <w:pPr>
              <w:jc w:val="center"/>
              <w:rPr>
                <w:rFonts w:ascii="Tw Cen MT" w:hAnsi="Tw Cen MT"/>
                <w:color w:val="2F5496" w:themeColor="accent1" w:themeShade="BF"/>
                <w:sz w:val="24"/>
              </w:rPr>
            </w:pPr>
            <w:r w:rsidRPr="007A6D7A">
              <w:rPr>
                <w:rFonts w:ascii="Tw Cen MT" w:hAnsi="Tw Cen MT"/>
                <w:color w:val="2F5496" w:themeColor="accent1" w:themeShade="BF"/>
              </w:rPr>
              <w:t>Ogni azione aggiunta equivale a % di punteggio più alta riconosciuta</w:t>
            </w:r>
          </w:p>
        </w:tc>
      </w:tr>
      <w:tr w:rsidR="00B0279E" w:rsidRPr="00024F28" w14:paraId="554178BB" w14:textId="77777777" w:rsidTr="00AB56B8">
        <w:trPr>
          <w:trHeight w:val="454"/>
        </w:trPr>
        <w:tc>
          <w:tcPr>
            <w:tcW w:w="5954" w:type="dxa"/>
            <w:shd w:val="clear" w:color="auto" w:fill="auto"/>
            <w:tcMar>
              <w:top w:w="0" w:type="dxa"/>
              <w:left w:w="108" w:type="dxa"/>
              <w:bottom w:w="0" w:type="dxa"/>
              <w:right w:w="108" w:type="dxa"/>
            </w:tcMar>
            <w:vAlign w:val="center"/>
          </w:tcPr>
          <w:p w14:paraId="69CB0FB7" w14:textId="77777777" w:rsidR="00CF3BA4" w:rsidRPr="000232F1" w:rsidRDefault="00CF3BA4">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Avvio predisposizione del PUG (Piano urbanistico generale) (2)</w:t>
            </w:r>
          </w:p>
        </w:tc>
        <w:tc>
          <w:tcPr>
            <w:tcW w:w="3544" w:type="dxa"/>
            <w:shd w:val="clear" w:color="auto" w:fill="auto"/>
            <w:tcMar>
              <w:top w:w="0" w:type="dxa"/>
              <w:left w:w="108" w:type="dxa"/>
              <w:bottom w:w="0" w:type="dxa"/>
              <w:right w:w="108" w:type="dxa"/>
            </w:tcMar>
            <w:vAlign w:val="center"/>
          </w:tcPr>
          <w:p w14:paraId="2E26C4B6" w14:textId="77777777" w:rsidR="00CF3BA4" w:rsidRPr="000232F1" w:rsidRDefault="00CF3BA4">
            <w:pPr>
              <w:spacing w:after="0" w:line="245" w:lineRule="auto"/>
              <w:rPr>
                <w:rFonts w:ascii="Barlow" w:hAnsi="Barlow"/>
                <w:sz w:val="20"/>
                <w:szCs w:val="20"/>
              </w:rPr>
            </w:pPr>
            <w:r w:rsidRPr="000232F1">
              <w:rPr>
                <w:rFonts w:ascii="Barlow" w:hAnsi="Barlow"/>
                <w:sz w:val="20"/>
                <w:szCs w:val="20"/>
              </w:rPr>
              <w:t xml:space="preserve">Atti/documenti  </w:t>
            </w:r>
          </w:p>
        </w:tc>
        <w:tc>
          <w:tcPr>
            <w:tcW w:w="3686" w:type="dxa"/>
            <w:shd w:val="clear" w:color="auto" w:fill="auto"/>
            <w:tcMar>
              <w:top w:w="0" w:type="dxa"/>
              <w:left w:w="108" w:type="dxa"/>
              <w:bottom w:w="0" w:type="dxa"/>
              <w:right w:w="108" w:type="dxa"/>
            </w:tcMar>
            <w:vAlign w:val="center"/>
          </w:tcPr>
          <w:p w14:paraId="20553CCE" w14:textId="77777777" w:rsidR="00CF3BA4" w:rsidRPr="000232F1" w:rsidRDefault="00CF3BA4">
            <w:pPr>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010A77A4" w14:textId="77777777" w:rsidR="00CF3BA4" w:rsidRPr="000232F1" w:rsidRDefault="00CF3BA4">
            <w:pPr>
              <w:jc w:val="center"/>
              <w:rPr>
                <w:rFonts w:ascii="Barlow" w:hAnsi="Barlow"/>
                <w:sz w:val="20"/>
                <w:szCs w:val="20"/>
              </w:rPr>
            </w:pPr>
            <w:r w:rsidRPr="000232F1">
              <w:rPr>
                <w:rFonts w:ascii="Barlow" w:hAnsi="Barlow"/>
                <w:sz w:val="20"/>
                <w:szCs w:val="20"/>
              </w:rPr>
              <w:t>10%</w:t>
            </w:r>
          </w:p>
        </w:tc>
        <w:tc>
          <w:tcPr>
            <w:tcW w:w="567"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70307461"/>
              <w14:checkbox>
                <w14:checked w14:val="0"/>
                <w14:checkedState w14:val="2612" w14:font="MS Gothic"/>
                <w14:uncheckedState w14:val="2610" w14:font="MS Gothic"/>
              </w14:checkbox>
            </w:sdtPr>
            <w:sdtEndPr>
              <w:rPr>
                <w:szCs w:val="36"/>
              </w:rPr>
            </w:sdtEndPr>
            <w:sdtContent>
              <w:p w14:paraId="099C8907" w14:textId="77777777" w:rsidR="00CF3BA4" w:rsidRPr="00024F28" w:rsidRDefault="00CF3BA4">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B0279E" w:rsidRPr="00024F28" w14:paraId="5F9BAEEE" w14:textId="77777777" w:rsidTr="00AB56B8">
        <w:trPr>
          <w:trHeight w:val="454"/>
        </w:trPr>
        <w:tc>
          <w:tcPr>
            <w:tcW w:w="5954" w:type="dxa"/>
            <w:shd w:val="clear" w:color="auto" w:fill="auto"/>
            <w:tcMar>
              <w:top w:w="0" w:type="dxa"/>
              <w:left w:w="108" w:type="dxa"/>
              <w:bottom w:w="0" w:type="dxa"/>
              <w:right w:w="108" w:type="dxa"/>
            </w:tcMar>
            <w:vAlign w:val="center"/>
          </w:tcPr>
          <w:p w14:paraId="4BC18333" w14:textId="31F898D9" w:rsidR="00CF3BA4" w:rsidRPr="000232F1" w:rsidRDefault="00CF3BA4">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Gestione da parte dell’Unione di accordi pubblico privati, convenzioni strumenti attuativi/operativi relativi al PUG unico (</w:t>
            </w:r>
            <w:r w:rsidR="00040828">
              <w:rPr>
                <w:rFonts w:ascii="Barlow" w:hAnsi="Barlow"/>
                <w:sz w:val="20"/>
                <w:szCs w:val="20"/>
              </w:rPr>
              <w:t>4</w:t>
            </w:r>
            <w:r w:rsidRPr="000232F1">
              <w:rPr>
                <w:rFonts w:ascii="Barlow" w:hAnsi="Barlow"/>
                <w:sz w:val="20"/>
                <w:szCs w:val="20"/>
              </w:rPr>
              <w:t>)</w:t>
            </w:r>
          </w:p>
        </w:tc>
        <w:tc>
          <w:tcPr>
            <w:tcW w:w="3544" w:type="dxa"/>
            <w:shd w:val="clear" w:color="auto" w:fill="auto"/>
            <w:tcMar>
              <w:top w:w="0" w:type="dxa"/>
              <w:left w:w="108" w:type="dxa"/>
              <w:bottom w:w="0" w:type="dxa"/>
              <w:right w:w="108" w:type="dxa"/>
            </w:tcMar>
            <w:vAlign w:val="center"/>
          </w:tcPr>
          <w:p w14:paraId="59D314D7" w14:textId="77777777" w:rsidR="00CF3BA4" w:rsidRPr="000232F1" w:rsidRDefault="00CF3BA4">
            <w:pPr>
              <w:spacing w:after="0" w:line="245" w:lineRule="auto"/>
              <w:rPr>
                <w:rFonts w:ascii="Barlow" w:hAnsi="Barlow"/>
                <w:sz w:val="20"/>
                <w:szCs w:val="20"/>
              </w:rPr>
            </w:pPr>
            <w:r w:rsidRPr="000232F1">
              <w:rPr>
                <w:rFonts w:ascii="Barlow" w:hAnsi="Barlow"/>
                <w:sz w:val="20"/>
                <w:szCs w:val="20"/>
              </w:rPr>
              <w:t>Tipologia dei procedimenti gestiti</w:t>
            </w:r>
          </w:p>
        </w:tc>
        <w:tc>
          <w:tcPr>
            <w:tcW w:w="3686" w:type="dxa"/>
            <w:shd w:val="clear" w:color="auto" w:fill="auto"/>
            <w:tcMar>
              <w:top w:w="0" w:type="dxa"/>
              <w:left w:w="108" w:type="dxa"/>
              <w:bottom w:w="0" w:type="dxa"/>
              <w:right w:w="108" w:type="dxa"/>
            </w:tcMar>
            <w:vAlign w:val="center"/>
          </w:tcPr>
          <w:p w14:paraId="11D369BB" w14:textId="77777777" w:rsidR="00CF3BA4" w:rsidRPr="000232F1" w:rsidRDefault="00CF3BA4">
            <w:pPr>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768BD471" w14:textId="24FFDBCC" w:rsidR="00CF3BA4" w:rsidRPr="000232F1" w:rsidRDefault="00BA34FB">
            <w:pPr>
              <w:jc w:val="center"/>
              <w:rPr>
                <w:rFonts w:ascii="Barlow" w:hAnsi="Barlow"/>
                <w:sz w:val="20"/>
                <w:szCs w:val="20"/>
              </w:rPr>
            </w:pPr>
            <w:r>
              <w:rPr>
                <w:rFonts w:ascii="Barlow" w:hAnsi="Barlow"/>
                <w:sz w:val="20"/>
                <w:szCs w:val="20"/>
              </w:rPr>
              <w:t>10</w:t>
            </w:r>
            <w:r w:rsidR="00CF3BA4" w:rsidRPr="000232F1">
              <w:rPr>
                <w:rFonts w:ascii="Barlow" w:hAnsi="Barlow"/>
                <w:sz w:val="20"/>
                <w:szCs w:val="20"/>
              </w:rPr>
              <w:t>%</w:t>
            </w:r>
          </w:p>
        </w:tc>
        <w:tc>
          <w:tcPr>
            <w:tcW w:w="567"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331282222"/>
              <w14:checkbox>
                <w14:checked w14:val="0"/>
                <w14:checkedState w14:val="2612" w14:font="MS Gothic"/>
                <w14:uncheckedState w14:val="2610" w14:font="MS Gothic"/>
              </w14:checkbox>
            </w:sdtPr>
            <w:sdtEndPr>
              <w:rPr>
                <w:szCs w:val="36"/>
              </w:rPr>
            </w:sdtEndPr>
            <w:sdtContent>
              <w:p w14:paraId="6D61E504" w14:textId="77777777" w:rsidR="00CF3BA4" w:rsidRPr="00024F28" w:rsidRDefault="00CF3BA4">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B0279E" w:rsidRPr="00024F28" w14:paraId="24689C27" w14:textId="77777777" w:rsidTr="00AB56B8">
        <w:trPr>
          <w:trHeight w:val="454"/>
        </w:trPr>
        <w:tc>
          <w:tcPr>
            <w:tcW w:w="5954" w:type="dxa"/>
            <w:shd w:val="clear" w:color="auto" w:fill="auto"/>
            <w:tcMar>
              <w:top w:w="0" w:type="dxa"/>
              <w:left w:w="108" w:type="dxa"/>
              <w:bottom w:w="0" w:type="dxa"/>
              <w:right w:w="108" w:type="dxa"/>
            </w:tcMar>
            <w:vAlign w:val="center"/>
          </w:tcPr>
          <w:p w14:paraId="53073A60" w14:textId="2C6BC86D" w:rsidR="00F45EB7" w:rsidRDefault="00CF3BA4" w:rsidP="00FE13F6">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Costituzione di un SIT unico in Unione</w:t>
            </w:r>
          </w:p>
          <w:p w14:paraId="7292D0A0" w14:textId="67C1A52F" w:rsidR="000435A5" w:rsidRPr="000232F1" w:rsidRDefault="000435A5" w:rsidP="002E7AE0">
            <w:pPr>
              <w:widowControl w:val="0"/>
              <w:tabs>
                <w:tab w:val="left" w:pos="-5784"/>
                <w:tab w:val="left" w:pos="-3864"/>
              </w:tabs>
              <w:spacing w:after="0" w:line="245" w:lineRule="auto"/>
              <w:jc w:val="center"/>
              <w:rPr>
                <w:rFonts w:ascii="Barlow" w:hAnsi="Barlow"/>
                <w:sz w:val="20"/>
                <w:szCs w:val="20"/>
              </w:rPr>
            </w:pPr>
          </w:p>
        </w:tc>
        <w:tc>
          <w:tcPr>
            <w:tcW w:w="3544" w:type="dxa"/>
            <w:shd w:val="clear" w:color="auto" w:fill="auto"/>
            <w:tcMar>
              <w:top w:w="0" w:type="dxa"/>
              <w:left w:w="108" w:type="dxa"/>
              <w:bottom w:w="0" w:type="dxa"/>
              <w:right w:w="108" w:type="dxa"/>
            </w:tcMar>
            <w:vAlign w:val="center"/>
          </w:tcPr>
          <w:p w14:paraId="055A871C" w14:textId="77777777" w:rsidR="00CF3BA4" w:rsidRPr="000232F1" w:rsidRDefault="00CF3BA4">
            <w:pPr>
              <w:spacing w:after="0" w:line="245" w:lineRule="auto"/>
              <w:rPr>
                <w:rFonts w:ascii="Barlow" w:hAnsi="Barlow"/>
                <w:sz w:val="20"/>
                <w:szCs w:val="20"/>
              </w:rPr>
            </w:pPr>
            <w:r w:rsidRPr="000232F1">
              <w:rPr>
                <w:rFonts w:ascii="Barlow" w:hAnsi="Barlow"/>
                <w:sz w:val="20"/>
                <w:szCs w:val="20"/>
              </w:rPr>
              <w:t xml:space="preserve">Atto di costituzione, nomina responsabile, copia fattura acquisto o addebito canone di assistenza piattaforma software </w:t>
            </w:r>
          </w:p>
        </w:tc>
        <w:tc>
          <w:tcPr>
            <w:tcW w:w="3686" w:type="dxa"/>
            <w:shd w:val="clear" w:color="auto" w:fill="auto"/>
            <w:tcMar>
              <w:top w:w="0" w:type="dxa"/>
              <w:left w:w="108" w:type="dxa"/>
              <w:bottom w:w="0" w:type="dxa"/>
              <w:right w:w="108" w:type="dxa"/>
            </w:tcMar>
            <w:vAlign w:val="center"/>
          </w:tcPr>
          <w:p w14:paraId="7CFDEFBF" w14:textId="77777777" w:rsidR="00CF3BA4" w:rsidRPr="000232F1" w:rsidRDefault="00CF3BA4">
            <w:pPr>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34E36388" w14:textId="485CED4B" w:rsidR="00CF3BA4" w:rsidRPr="000232F1" w:rsidRDefault="00BA34FB">
            <w:pPr>
              <w:jc w:val="center"/>
              <w:rPr>
                <w:rFonts w:ascii="Barlow" w:hAnsi="Barlow"/>
                <w:sz w:val="20"/>
                <w:szCs w:val="20"/>
              </w:rPr>
            </w:pPr>
            <w:r>
              <w:rPr>
                <w:rFonts w:ascii="Barlow" w:hAnsi="Barlow"/>
                <w:sz w:val="20"/>
                <w:szCs w:val="20"/>
              </w:rPr>
              <w:t>5</w:t>
            </w:r>
            <w:r w:rsidR="00CF3BA4" w:rsidRPr="000232F1">
              <w:rPr>
                <w:rFonts w:ascii="Barlow" w:hAnsi="Barlow"/>
                <w:sz w:val="20"/>
                <w:szCs w:val="20"/>
              </w:rPr>
              <w:t>%</w:t>
            </w:r>
          </w:p>
        </w:tc>
        <w:tc>
          <w:tcPr>
            <w:tcW w:w="567"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209855846"/>
              <w14:checkbox>
                <w14:checked w14:val="0"/>
                <w14:checkedState w14:val="2612" w14:font="MS Gothic"/>
                <w14:uncheckedState w14:val="2610" w14:font="MS Gothic"/>
              </w14:checkbox>
            </w:sdtPr>
            <w:sdtEndPr>
              <w:rPr>
                <w:szCs w:val="36"/>
              </w:rPr>
            </w:sdtEndPr>
            <w:sdtContent>
              <w:p w14:paraId="126E16AD" w14:textId="2C00CFC7" w:rsidR="00CF3BA4" w:rsidRPr="00024F28" w:rsidRDefault="007B0A60">
                <w:pPr>
                  <w:jc w:val="center"/>
                  <w:rPr>
                    <w:rFonts w:ascii="Tw Cen MT" w:hAnsi="Tw Cen MT"/>
                    <w:noProof/>
                    <w:color w:val="2F5496" w:themeColor="accent1" w:themeShade="BF"/>
                    <w:sz w:val="20"/>
                  </w:rPr>
                </w:pPr>
                <w:r>
                  <w:rPr>
                    <w:rFonts w:ascii="MS Gothic" w:eastAsia="MS Gothic" w:hAnsi="MS Gothic" w:cs="Times New Roman" w:hint="eastAsia"/>
                    <w:color w:val="2F5496" w:themeColor="accent1" w:themeShade="BF"/>
                    <w:sz w:val="36"/>
                    <w:szCs w:val="20"/>
                  </w:rPr>
                  <w:t>☐</w:t>
                </w:r>
              </w:p>
            </w:sdtContent>
          </w:sdt>
        </w:tc>
      </w:tr>
      <w:tr w:rsidR="00B0279E" w:rsidRPr="00024F28" w14:paraId="67DECC2D" w14:textId="77777777" w:rsidTr="00AB56B8">
        <w:trPr>
          <w:trHeight w:val="454"/>
        </w:trPr>
        <w:tc>
          <w:tcPr>
            <w:tcW w:w="5954" w:type="dxa"/>
            <w:shd w:val="clear" w:color="auto" w:fill="auto"/>
            <w:tcMar>
              <w:top w:w="0" w:type="dxa"/>
              <w:left w:w="108" w:type="dxa"/>
              <w:bottom w:w="0" w:type="dxa"/>
              <w:right w:w="108" w:type="dxa"/>
            </w:tcMar>
            <w:vAlign w:val="center"/>
          </w:tcPr>
          <w:p w14:paraId="54DBEC88" w14:textId="203D5FAB" w:rsidR="00B81F2B" w:rsidRDefault="2766B9BC" w:rsidP="00B81F2B">
            <w:pPr>
              <w:widowControl w:val="0"/>
              <w:tabs>
                <w:tab w:val="left" w:pos="-5784"/>
                <w:tab w:val="left" w:pos="-3864"/>
              </w:tabs>
              <w:spacing w:after="0" w:line="245" w:lineRule="auto"/>
              <w:rPr>
                <w:rFonts w:ascii="Barlow" w:hAnsi="Barlow"/>
                <w:sz w:val="20"/>
                <w:szCs w:val="20"/>
              </w:rPr>
            </w:pPr>
            <w:r w:rsidRPr="3A7DE5FD">
              <w:rPr>
                <w:rFonts w:ascii="Barlow" w:hAnsi="Barlow"/>
                <w:sz w:val="20"/>
                <w:szCs w:val="20"/>
              </w:rPr>
              <w:t xml:space="preserve">Approntamento nel </w:t>
            </w:r>
            <w:r w:rsidR="00B81F2B" w:rsidRPr="3A7DE5FD">
              <w:rPr>
                <w:rFonts w:ascii="Barlow" w:hAnsi="Barlow"/>
                <w:sz w:val="20"/>
                <w:szCs w:val="20"/>
              </w:rPr>
              <w:t xml:space="preserve">sito dell’Unione </w:t>
            </w:r>
            <w:r w:rsidR="210E5C72" w:rsidRPr="3A7DE5FD">
              <w:rPr>
                <w:rFonts w:ascii="Barlow" w:hAnsi="Barlow"/>
                <w:sz w:val="20"/>
                <w:szCs w:val="20"/>
              </w:rPr>
              <w:t xml:space="preserve">di pagine </w:t>
            </w:r>
            <w:r w:rsidR="569D7E5E" w:rsidRPr="3A7DE5FD">
              <w:rPr>
                <w:rFonts w:ascii="Barlow" w:hAnsi="Barlow"/>
                <w:sz w:val="20"/>
                <w:szCs w:val="20"/>
              </w:rPr>
              <w:t xml:space="preserve">web </w:t>
            </w:r>
            <w:r w:rsidR="210E5C72" w:rsidRPr="3A7DE5FD">
              <w:rPr>
                <w:rFonts w:ascii="Barlow" w:hAnsi="Barlow"/>
                <w:sz w:val="20"/>
                <w:szCs w:val="20"/>
              </w:rPr>
              <w:t xml:space="preserve">dedicate </w:t>
            </w:r>
            <w:r w:rsidR="47CF1071" w:rsidRPr="3A7DE5FD">
              <w:rPr>
                <w:rFonts w:ascii="Barlow" w:hAnsi="Barlow"/>
                <w:sz w:val="20"/>
                <w:szCs w:val="20"/>
              </w:rPr>
              <w:t xml:space="preserve">alla </w:t>
            </w:r>
            <w:r w:rsidR="210E5C72" w:rsidRPr="3A7DE5FD">
              <w:rPr>
                <w:rFonts w:ascii="Barlow" w:hAnsi="Barlow"/>
                <w:sz w:val="20"/>
                <w:szCs w:val="20"/>
              </w:rPr>
              <w:t>pubblicazione degli adempimenti di evidenza</w:t>
            </w:r>
            <w:r w:rsidR="7D78A00C" w:rsidRPr="3A7DE5FD">
              <w:rPr>
                <w:rFonts w:ascii="Barlow" w:hAnsi="Barlow"/>
                <w:sz w:val="20"/>
                <w:szCs w:val="20"/>
              </w:rPr>
              <w:t xml:space="preserve"> pubblica</w:t>
            </w:r>
            <w:r w:rsidR="142E22D6" w:rsidRPr="3A7DE5FD">
              <w:rPr>
                <w:rFonts w:ascii="Barlow" w:hAnsi="Barlow"/>
                <w:sz w:val="20"/>
                <w:szCs w:val="20"/>
              </w:rPr>
              <w:t xml:space="preserve"> e deposito</w:t>
            </w:r>
            <w:r w:rsidR="7D78A00C" w:rsidRPr="3A7DE5FD">
              <w:rPr>
                <w:rFonts w:ascii="Barlow" w:hAnsi="Barlow"/>
                <w:sz w:val="20"/>
                <w:szCs w:val="20"/>
              </w:rPr>
              <w:t xml:space="preserve"> </w:t>
            </w:r>
            <w:r w:rsidR="2B148232" w:rsidRPr="3A7DE5FD">
              <w:rPr>
                <w:rFonts w:ascii="Barlow" w:hAnsi="Barlow"/>
                <w:sz w:val="20"/>
                <w:szCs w:val="20"/>
              </w:rPr>
              <w:t>riguardanti gli strumenti di pianificazione (</w:t>
            </w:r>
            <w:r w:rsidR="7D26674B" w:rsidRPr="3A7DE5FD">
              <w:rPr>
                <w:rFonts w:ascii="Barlow" w:hAnsi="Barlow"/>
                <w:sz w:val="20"/>
                <w:szCs w:val="20"/>
              </w:rPr>
              <w:t xml:space="preserve">PUG </w:t>
            </w:r>
            <w:r w:rsidR="121634EB" w:rsidRPr="3A7DE5FD">
              <w:rPr>
                <w:rFonts w:ascii="Barlow" w:hAnsi="Barlow"/>
                <w:sz w:val="20"/>
                <w:szCs w:val="20"/>
              </w:rPr>
              <w:t xml:space="preserve">Piani dell’arenile e di settore) </w:t>
            </w:r>
            <w:r w:rsidR="6D7BB419" w:rsidRPr="3A7DE5FD">
              <w:rPr>
                <w:rFonts w:ascii="Barlow" w:hAnsi="Barlow"/>
                <w:sz w:val="20"/>
                <w:szCs w:val="20"/>
              </w:rPr>
              <w:t xml:space="preserve">e </w:t>
            </w:r>
            <w:r w:rsidR="17F8992D" w:rsidRPr="3A7DE5FD">
              <w:rPr>
                <w:rFonts w:ascii="Barlow" w:hAnsi="Barlow"/>
                <w:sz w:val="20"/>
                <w:szCs w:val="20"/>
              </w:rPr>
              <w:t xml:space="preserve">gli strumenti attuativi del piano ovvero degli </w:t>
            </w:r>
            <w:r w:rsidR="6F286AEE" w:rsidRPr="3A7DE5FD">
              <w:rPr>
                <w:rFonts w:ascii="Barlow" w:hAnsi="Barlow"/>
                <w:sz w:val="20"/>
                <w:szCs w:val="20"/>
              </w:rPr>
              <w:t xml:space="preserve">AO e i PAIP </w:t>
            </w:r>
            <w:proofErr w:type="spellStart"/>
            <w:r w:rsidR="119202C9" w:rsidRPr="3A7DE5FD">
              <w:rPr>
                <w:rFonts w:ascii="Barlow" w:hAnsi="Barlow"/>
                <w:sz w:val="20"/>
                <w:szCs w:val="20"/>
              </w:rPr>
              <w:t>nonchè</w:t>
            </w:r>
            <w:proofErr w:type="spellEnd"/>
            <w:r w:rsidR="119202C9" w:rsidRPr="3A7DE5FD">
              <w:rPr>
                <w:rFonts w:ascii="Barlow" w:hAnsi="Barlow"/>
                <w:sz w:val="20"/>
                <w:szCs w:val="20"/>
              </w:rPr>
              <w:t xml:space="preserve"> dei procedimenti di cui a</w:t>
            </w:r>
            <w:r w:rsidR="00030D59">
              <w:rPr>
                <w:rFonts w:ascii="Barlow" w:hAnsi="Barlow"/>
                <w:sz w:val="20"/>
                <w:szCs w:val="20"/>
              </w:rPr>
              <w:t>l</w:t>
            </w:r>
            <w:r w:rsidR="119202C9" w:rsidRPr="3A7DE5FD">
              <w:rPr>
                <w:rFonts w:ascii="Barlow" w:hAnsi="Barlow"/>
                <w:sz w:val="20"/>
                <w:szCs w:val="20"/>
              </w:rPr>
              <w:t>l</w:t>
            </w:r>
            <w:r w:rsidR="3E65BB4E" w:rsidRPr="3A7DE5FD">
              <w:rPr>
                <w:rFonts w:ascii="Barlow" w:hAnsi="Barlow"/>
                <w:sz w:val="20"/>
                <w:szCs w:val="20"/>
              </w:rPr>
              <w:t>’art. 53 lettere a) e b)</w:t>
            </w:r>
            <w:r w:rsidR="17CD718C" w:rsidRPr="3A7DE5FD">
              <w:rPr>
                <w:rFonts w:ascii="Barlow" w:hAnsi="Barlow"/>
                <w:sz w:val="20"/>
                <w:szCs w:val="20"/>
              </w:rPr>
              <w:t xml:space="preserve"> della LR 24/2017 e degli </w:t>
            </w:r>
            <w:r w:rsidR="3E65BB4E" w:rsidRPr="3A7DE5FD">
              <w:rPr>
                <w:rFonts w:ascii="Barlow" w:hAnsi="Barlow"/>
                <w:sz w:val="20"/>
                <w:szCs w:val="20"/>
              </w:rPr>
              <w:t>A</w:t>
            </w:r>
            <w:r w:rsidR="4CCC2518" w:rsidRPr="3A7DE5FD">
              <w:rPr>
                <w:rFonts w:ascii="Barlow" w:hAnsi="Barlow"/>
                <w:sz w:val="20"/>
                <w:szCs w:val="20"/>
              </w:rPr>
              <w:t>ccordi di programma</w:t>
            </w:r>
            <w:r w:rsidR="3E65BB4E" w:rsidRPr="3A7DE5FD">
              <w:rPr>
                <w:rFonts w:ascii="Barlow" w:hAnsi="Barlow"/>
                <w:sz w:val="20"/>
                <w:szCs w:val="20"/>
              </w:rPr>
              <w:t xml:space="preserve"> in variante di cui all’art. 60</w:t>
            </w:r>
            <w:r w:rsidR="5953B3FB" w:rsidRPr="3A7DE5FD">
              <w:rPr>
                <w:rFonts w:ascii="Barlow" w:hAnsi="Barlow"/>
                <w:sz w:val="20"/>
                <w:szCs w:val="20"/>
              </w:rPr>
              <w:t xml:space="preserve"> della medesima leg</w:t>
            </w:r>
            <w:r w:rsidR="1B3B12C0" w:rsidRPr="3A7DE5FD">
              <w:rPr>
                <w:rFonts w:ascii="Barlow" w:hAnsi="Barlow"/>
                <w:sz w:val="20"/>
                <w:szCs w:val="20"/>
              </w:rPr>
              <w:t>ge</w:t>
            </w:r>
            <w:r w:rsidR="5953B3FB" w:rsidRPr="3A7DE5FD">
              <w:rPr>
                <w:rFonts w:ascii="Barlow" w:hAnsi="Barlow"/>
                <w:sz w:val="20"/>
                <w:szCs w:val="20"/>
              </w:rPr>
              <w:t>.</w:t>
            </w:r>
          </w:p>
          <w:p w14:paraId="18006B31" w14:textId="77777777" w:rsidR="00B81F2B" w:rsidRPr="000232F1" w:rsidRDefault="00B81F2B">
            <w:pPr>
              <w:widowControl w:val="0"/>
              <w:tabs>
                <w:tab w:val="left" w:pos="-5784"/>
                <w:tab w:val="left" w:pos="-3864"/>
              </w:tabs>
              <w:spacing w:after="0" w:line="245" w:lineRule="auto"/>
              <w:rPr>
                <w:rFonts w:ascii="Barlow" w:hAnsi="Barlow"/>
                <w:sz w:val="20"/>
                <w:szCs w:val="20"/>
              </w:rPr>
            </w:pPr>
          </w:p>
        </w:tc>
        <w:tc>
          <w:tcPr>
            <w:tcW w:w="3544" w:type="dxa"/>
            <w:shd w:val="clear" w:color="auto" w:fill="auto"/>
            <w:tcMar>
              <w:top w:w="0" w:type="dxa"/>
              <w:left w:w="108" w:type="dxa"/>
              <w:bottom w:w="0" w:type="dxa"/>
              <w:right w:w="108" w:type="dxa"/>
            </w:tcMar>
            <w:vAlign w:val="center"/>
          </w:tcPr>
          <w:p w14:paraId="631D07A6" w14:textId="73605E16" w:rsidR="00B81F2B" w:rsidRPr="000232F1" w:rsidRDefault="00DD5A41">
            <w:pPr>
              <w:spacing w:after="0" w:line="245" w:lineRule="auto"/>
              <w:rPr>
                <w:rFonts w:ascii="Barlow" w:hAnsi="Barlow"/>
                <w:sz w:val="20"/>
                <w:szCs w:val="20"/>
              </w:rPr>
            </w:pPr>
            <w:r>
              <w:rPr>
                <w:rFonts w:ascii="Barlow" w:hAnsi="Barlow"/>
                <w:sz w:val="20"/>
                <w:szCs w:val="20"/>
              </w:rPr>
              <w:t>Link al sito</w:t>
            </w:r>
          </w:p>
        </w:tc>
        <w:tc>
          <w:tcPr>
            <w:tcW w:w="3686" w:type="dxa"/>
            <w:shd w:val="clear" w:color="auto" w:fill="auto"/>
            <w:tcMar>
              <w:top w:w="0" w:type="dxa"/>
              <w:left w:w="108" w:type="dxa"/>
              <w:bottom w:w="0" w:type="dxa"/>
              <w:right w:w="108" w:type="dxa"/>
            </w:tcMar>
            <w:vAlign w:val="center"/>
          </w:tcPr>
          <w:p w14:paraId="6BBB44C4" w14:textId="77777777" w:rsidR="00B81F2B" w:rsidRPr="000232F1" w:rsidRDefault="00B81F2B">
            <w:pPr>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0A4A0EC3" w14:textId="1CCE22D0" w:rsidR="00B81F2B" w:rsidRPr="000232F1" w:rsidRDefault="00C44FF3">
            <w:pPr>
              <w:jc w:val="center"/>
              <w:rPr>
                <w:rFonts w:ascii="Barlow" w:hAnsi="Barlow"/>
                <w:sz w:val="20"/>
                <w:szCs w:val="20"/>
              </w:rPr>
            </w:pPr>
            <w:r>
              <w:rPr>
                <w:rFonts w:ascii="Barlow" w:hAnsi="Barlow"/>
                <w:sz w:val="20"/>
                <w:szCs w:val="20"/>
              </w:rPr>
              <w:t>5</w:t>
            </w:r>
            <w:r w:rsidR="00C96C29">
              <w:rPr>
                <w:rFonts w:ascii="Barlow" w:hAnsi="Barlow"/>
                <w:sz w:val="20"/>
                <w:szCs w:val="20"/>
              </w:rPr>
              <w:t>%</w:t>
            </w:r>
          </w:p>
        </w:tc>
        <w:tc>
          <w:tcPr>
            <w:tcW w:w="567"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719357672"/>
              <w14:checkbox>
                <w14:checked w14:val="0"/>
                <w14:checkedState w14:val="2612" w14:font="MS Gothic"/>
                <w14:uncheckedState w14:val="2610" w14:font="MS Gothic"/>
              </w14:checkbox>
            </w:sdtPr>
            <w:sdtEndPr>
              <w:rPr>
                <w:szCs w:val="36"/>
              </w:rPr>
            </w:sdtEndPr>
            <w:sdtContent>
              <w:p w14:paraId="5625168C" w14:textId="1CD1DF11" w:rsidR="00B81F2B" w:rsidRPr="00030D59" w:rsidRDefault="007B0A60" w:rsidP="007B0A60">
                <w:pPr>
                  <w:jc w:val="center"/>
                  <w:rPr>
                    <w:rFonts w:ascii="Tw Cen MT" w:hAnsi="Tw Cen MT" w:cs="Times New Roman"/>
                    <w:color w:val="2F5496" w:themeColor="accent1" w:themeShade="BF"/>
                    <w:sz w:val="36"/>
                    <w:szCs w:val="20"/>
                  </w:rPr>
                </w:pPr>
                <w:r w:rsidRPr="00030D59">
                  <w:rPr>
                    <w:rFonts w:ascii="MS Gothic" w:eastAsia="MS Gothic" w:hAnsi="MS Gothic" w:cs="Times New Roman" w:hint="eastAsia"/>
                    <w:color w:val="2F5496" w:themeColor="accent1" w:themeShade="BF"/>
                    <w:sz w:val="36"/>
                    <w:szCs w:val="20"/>
                  </w:rPr>
                  <w:t>☐</w:t>
                </w:r>
              </w:p>
            </w:sdtContent>
          </w:sdt>
        </w:tc>
      </w:tr>
      <w:tr w:rsidR="00B0279E" w:rsidRPr="00024F28" w14:paraId="5643ABB5" w14:textId="77777777" w:rsidTr="00AB56B8">
        <w:trPr>
          <w:trHeight w:val="454"/>
        </w:trPr>
        <w:tc>
          <w:tcPr>
            <w:tcW w:w="5954" w:type="dxa"/>
            <w:shd w:val="clear" w:color="auto" w:fill="auto"/>
            <w:tcMar>
              <w:top w:w="0" w:type="dxa"/>
              <w:left w:w="108" w:type="dxa"/>
              <w:bottom w:w="0" w:type="dxa"/>
              <w:right w:w="108" w:type="dxa"/>
            </w:tcMar>
            <w:vAlign w:val="center"/>
          </w:tcPr>
          <w:p w14:paraId="6DF0F3D8" w14:textId="255601E2" w:rsidR="00B81F2B" w:rsidRPr="000232F1" w:rsidRDefault="4D96FD4B" w:rsidP="3A7DE5FD">
            <w:pPr>
              <w:widowControl w:val="0"/>
              <w:spacing w:after="0" w:line="245" w:lineRule="auto"/>
              <w:rPr>
                <w:rFonts w:ascii="Barlow" w:hAnsi="Barlow"/>
                <w:sz w:val="20"/>
                <w:szCs w:val="20"/>
              </w:rPr>
            </w:pPr>
            <w:r w:rsidRPr="3A7DE5FD">
              <w:rPr>
                <w:rFonts w:ascii="Barlow" w:hAnsi="Barlow"/>
                <w:sz w:val="20"/>
                <w:szCs w:val="20"/>
              </w:rPr>
              <w:t>Provvedere al m</w:t>
            </w:r>
            <w:r w:rsidR="0CDEB954" w:rsidRPr="3A7DE5FD">
              <w:rPr>
                <w:rFonts w:ascii="Barlow" w:hAnsi="Barlow"/>
                <w:sz w:val="20"/>
                <w:szCs w:val="20"/>
              </w:rPr>
              <w:t>onitoraggio del consumo del suolo di cui al comma 6 dell’art. 5 della LR 24/2017 per la verifica del rispetto della quota di consumo di suolo</w:t>
            </w:r>
            <w:r w:rsidR="3A3A3BA8" w:rsidRPr="3A7DE5FD">
              <w:rPr>
                <w:rFonts w:ascii="Barlow" w:hAnsi="Barlow"/>
                <w:sz w:val="20"/>
                <w:szCs w:val="20"/>
              </w:rPr>
              <w:t>.</w:t>
            </w:r>
          </w:p>
          <w:p w14:paraId="5FF8E93D" w14:textId="1D07A9AC" w:rsidR="00B81F2B" w:rsidRPr="000232F1" w:rsidRDefault="3A3A3BA8" w:rsidP="3A7DE5FD">
            <w:pPr>
              <w:widowControl w:val="0"/>
              <w:spacing w:after="0" w:line="245" w:lineRule="auto"/>
              <w:rPr>
                <w:rFonts w:ascii="Barlow" w:hAnsi="Barlow"/>
                <w:sz w:val="20"/>
                <w:szCs w:val="20"/>
              </w:rPr>
            </w:pPr>
            <w:r w:rsidRPr="3A7DE5FD">
              <w:rPr>
                <w:rFonts w:ascii="Barlow" w:hAnsi="Barlow"/>
                <w:sz w:val="20"/>
                <w:szCs w:val="20"/>
              </w:rPr>
              <w:t>(https://territorio.regione.emilia-romagna.it/urbanistica/piani-urbanistici-comunali/modello-dati-pug-e-interscambio/modello_dati_pug)</w:t>
            </w:r>
          </w:p>
          <w:p w14:paraId="691335AB" w14:textId="2F387153" w:rsidR="00B81F2B" w:rsidRPr="000232F1" w:rsidRDefault="00B81F2B" w:rsidP="3A7DE5FD">
            <w:pPr>
              <w:widowControl w:val="0"/>
              <w:spacing w:after="0" w:line="245" w:lineRule="auto"/>
              <w:rPr>
                <w:rFonts w:ascii="Barlow" w:eastAsia="Barlow" w:hAnsi="Barlow" w:cs="Barlow"/>
                <w:sz w:val="20"/>
                <w:szCs w:val="20"/>
              </w:rPr>
            </w:pPr>
          </w:p>
        </w:tc>
        <w:tc>
          <w:tcPr>
            <w:tcW w:w="3544" w:type="dxa"/>
            <w:shd w:val="clear" w:color="auto" w:fill="auto"/>
            <w:tcMar>
              <w:top w:w="0" w:type="dxa"/>
              <w:left w:w="108" w:type="dxa"/>
              <w:bottom w:w="0" w:type="dxa"/>
              <w:right w:w="108" w:type="dxa"/>
            </w:tcMar>
            <w:vAlign w:val="center"/>
          </w:tcPr>
          <w:p w14:paraId="20FED1BE" w14:textId="175BC7E2" w:rsidR="00B81F2B" w:rsidRPr="000232F1" w:rsidRDefault="00354D3F">
            <w:pPr>
              <w:spacing w:after="0" w:line="245" w:lineRule="auto"/>
              <w:rPr>
                <w:rFonts w:ascii="Barlow" w:hAnsi="Barlow"/>
                <w:sz w:val="20"/>
                <w:szCs w:val="20"/>
              </w:rPr>
            </w:pPr>
            <w:r>
              <w:rPr>
                <w:rFonts w:ascii="Barlow" w:hAnsi="Barlow"/>
                <w:sz w:val="20"/>
                <w:szCs w:val="20"/>
              </w:rPr>
              <w:t>Documento con modello dati o link al modello dati</w:t>
            </w:r>
          </w:p>
        </w:tc>
        <w:tc>
          <w:tcPr>
            <w:tcW w:w="3686" w:type="dxa"/>
            <w:shd w:val="clear" w:color="auto" w:fill="auto"/>
            <w:tcMar>
              <w:top w:w="0" w:type="dxa"/>
              <w:left w:w="108" w:type="dxa"/>
              <w:bottom w:w="0" w:type="dxa"/>
              <w:right w:w="108" w:type="dxa"/>
            </w:tcMar>
            <w:vAlign w:val="center"/>
          </w:tcPr>
          <w:p w14:paraId="6AC119B9" w14:textId="77777777" w:rsidR="00B81F2B" w:rsidRPr="000232F1" w:rsidRDefault="00B81F2B">
            <w:pPr>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0D04B4CA" w14:textId="5EE9EC7F" w:rsidR="00B81F2B" w:rsidRPr="000232F1" w:rsidRDefault="00C44FF3">
            <w:pPr>
              <w:jc w:val="center"/>
              <w:rPr>
                <w:rFonts w:ascii="Barlow" w:hAnsi="Barlow"/>
                <w:sz w:val="20"/>
                <w:szCs w:val="20"/>
              </w:rPr>
            </w:pPr>
            <w:r>
              <w:rPr>
                <w:rFonts w:ascii="Barlow" w:hAnsi="Barlow"/>
                <w:sz w:val="20"/>
                <w:szCs w:val="20"/>
              </w:rPr>
              <w:t>5</w:t>
            </w:r>
            <w:r w:rsidR="00C96C29">
              <w:rPr>
                <w:rFonts w:ascii="Barlow" w:hAnsi="Barlow"/>
                <w:sz w:val="20"/>
                <w:szCs w:val="20"/>
              </w:rPr>
              <w:t>%</w:t>
            </w:r>
          </w:p>
        </w:tc>
        <w:tc>
          <w:tcPr>
            <w:tcW w:w="567"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40372016"/>
              <w14:checkbox>
                <w14:checked w14:val="0"/>
                <w14:checkedState w14:val="2612" w14:font="MS Gothic"/>
                <w14:uncheckedState w14:val="2610" w14:font="MS Gothic"/>
              </w14:checkbox>
            </w:sdtPr>
            <w:sdtEndPr>
              <w:rPr>
                <w:szCs w:val="36"/>
              </w:rPr>
            </w:sdtEndPr>
            <w:sdtContent>
              <w:p w14:paraId="0898500D" w14:textId="36077A09" w:rsidR="00B81F2B" w:rsidRPr="00030D59" w:rsidRDefault="007B0A60" w:rsidP="007B0A60">
                <w:pPr>
                  <w:jc w:val="center"/>
                  <w:rPr>
                    <w:rFonts w:ascii="Tw Cen MT" w:hAnsi="Tw Cen MT" w:cs="Times New Roman"/>
                    <w:color w:val="2F5496" w:themeColor="accent1" w:themeShade="BF"/>
                    <w:sz w:val="36"/>
                    <w:szCs w:val="20"/>
                  </w:rPr>
                </w:pPr>
                <w:r w:rsidRPr="00030D59">
                  <w:rPr>
                    <w:rFonts w:ascii="MS Gothic" w:eastAsia="MS Gothic" w:hAnsi="MS Gothic" w:cs="Times New Roman" w:hint="eastAsia"/>
                    <w:color w:val="2F5496" w:themeColor="accent1" w:themeShade="BF"/>
                    <w:sz w:val="36"/>
                    <w:szCs w:val="20"/>
                  </w:rPr>
                  <w:t>☐</w:t>
                </w:r>
              </w:p>
            </w:sdtContent>
          </w:sdt>
        </w:tc>
      </w:tr>
      <w:tr w:rsidR="00B0279E" w:rsidRPr="00024F28" w14:paraId="2E7329F3" w14:textId="77777777" w:rsidTr="00AB56B8">
        <w:trPr>
          <w:trHeight w:val="454"/>
        </w:trPr>
        <w:tc>
          <w:tcPr>
            <w:tcW w:w="5954" w:type="dxa"/>
            <w:shd w:val="clear" w:color="auto" w:fill="auto"/>
            <w:tcMar>
              <w:top w:w="0" w:type="dxa"/>
              <w:left w:w="108" w:type="dxa"/>
              <w:bottom w:w="0" w:type="dxa"/>
              <w:right w:w="108" w:type="dxa"/>
            </w:tcMar>
            <w:vAlign w:val="center"/>
          </w:tcPr>
          <w:p w14:paraId="3C71372B" w14:textId="41AE10DD" w:rsidR="00CF3BA4" w:rsidRPr="000232F1" w:rsidRDefault="00CF3BA4" w:rsidP="3A7DE5FD">
            <w:pPr>
              <w:widowControl w:val="0"/>
              <w:spacing w:after="0" w:line="245" w:lineRule="auto"/>
              <w:rPr>
                <w:rFonts w:ascii="Barlow" w:hAnsi="Barlow"/>
                <w:sz w:val="20"/>
                <w:szCs w:val="20"/>
              </w:rPr>
            </w:pPr>
            <w:r w:rsidRPr="3A7DE5FD">
              <w:rPr>
                <w:rFonts w:ascii="Barlow" w:hAnsi="Barlow"/>
                <w:sz w:val="20"/>
                <w:szCs w:val="20"/>
              </w:rPr>
              <w:t>Esercizio di altre funzioni dell’</w:t>
            </w:r>
            <w:proofErr w:type="spellStart"/>
            <w:r w:rsidRPr="3A7DE5FD">
              <w:rPr>
                <w:rFonts w:ascii="Barlow" w:hAnsi="Barlow"/>
                <w:sz w:val="20"/>
                <w:szCs w:val="20"/>
              </w:rPr>
              <w:t>UdP</w:t>
            </w:r>
            <w:proofErr w:type="spellEnd"/>
            <w:r w:rsidRPr="3A7DE5FD">
              <w:rPr>
                <w:rFonts w:ascii="Barlow" w:hAnsi="Barlow"/>
                <w:sz w:val="20"/>
                <w:szCs w:val="20"/>
              </w:rPr>
              <w:t xml:space="preserve"> (4)</w:t>
            </w:r>
          </w:p>
          <w:p w14:paraId="5C3B4B93" w14:textId="2DCDE913" w:rsidR="00CF3BA4" w:rsidRPr="000232F1" w:rsidRDefault="00CF3BA4" w:rsidP="3A7DE5FD">
            <w:pPr>
              <w:widowControl w:val="0"/>
              <w:spacing w:after="0" w:line="245" w:lineRule="auto"/>
              <w:rPr>
                <w:rFonts w:ascii="Barlow" w:hAnsi="Barlow"/>
                <w:sz w:val="20"/>
                <w:szCs w:val="20"/>
              </w:rPr>
            </w:pPr>
          </w:p>
        </w:tc>
        <w:tc>
          <w:tcPr>
            <w:tcW w:w="3544" w:type="dxa"/>
            <w:shd w:val="clear" w:color="auto" w:fill="auto"/>
            <w:tcMar>
              <w:top w:w="0" w:type="dxa"/>
              <w:left w:w="108" w:type="dxa"/>
              <w:bottom w:w="0" w:type="dxa"/>
              <w:right w:w="108" w:type="dxa"/>
            </w:tcMar>
            <w:vAlign w:val="center"/>
          </w:tcPr>
          <w:p w14:paraId="69CF2436" w14:textId="77777777" w:rsidR="00CF3BA4" w:rsidRPr="000232F1" w:rsidRDefault="00CF3BA4">
            <w:pPr>
              <w:spacing w:after="0" w:line="245" w:lineRule="auto"/>
              <w:rPr>
                <w:rFonts w:ascii="Barlow" w:hAnsi="Barlow"/>
                <w:sz w:val="20"/>
                <w:szCs w:val="20"/>
              </w:rPr>
            </w:pPr>
            <w:r w:rsidRPr="000232F1">
              <w:rPr>
                <w:rFonts w:ascii="Barlow" w:hAnsi="Barlow"/>
                <w:sz w:val="20"/>
                <w:szCs w:val="20"/>
              </w:rPr>
              <w:t>Atti Amministrativi dei procedimenti gestiti</w:t>
            </w:r>
          </w:p>
        </w:tc>
        <w:tc>
          <w:tcPr>
            <w:tcW w:w="3686" w:type="dxa"/>
            <w:shd w:val="clear" w:color="auto" w:fill="auto"/>
            <w:tcMar>
              <w:top w:w="0" w:type="dxa"/>
              <w:left w:w="108" w:type="dxa"/>
              <w:bottom w:w="0" w:type="dxa"/>
              <w:right w:w="108" w:type="dxa"/>
            </w:tcMar>
            <w:vAlign w:val="center"/>
          </w:tcPr>
          <w:p w14:paraId="4AAD1557" w14:textId="77777777" w:rsidR="00CF3BA4" w:rsidRPr="000232F1" w:rsidRDefault="00CF3BA4">
            <w:pPr>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6D188FC2" w14:textId="77777777" w:rsidR="00CF3BA4" w:rsidRPr="000232F1" w:rsidRDefault="00CF3BA4">
            <w:pPr>
              <w:jc w:val="center"/>
              <w:rPr>
                <w:rFonts w:ascii="Barlow" w:hAnsi="Barlow"/>
                <w:sz w:val="20"/>
                <w:szCs w:val="20"/>
              </w:rPr>
            </w:pPr>
            <w:r w:rsidRPr="000232F1">
              <w:rPr>
                <w:rFonts w:ascii="Barlow" w:hAnsi="Barlow"/>
                <w:sz w:val="20"/>
                <w:szCs w:val="20"/>
              </w:rPr>
              <w:t>5%</w:t>
            </w:r>
          </w:p>
        </w:tc>
        <w:tc>
          <w:tcPr>
            <w:tcW w:w="567"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13929020"/>
              <w14:checkbox>
                <w14:checked w14:val="0"/>
                <w14:checkedState w14:val="2612" w14:font="MS Gothic"/>
                <w14:uncheckedState w14:val="2610" w14:font="MS Gothic"/>
              </w14:checkbox>
            </w:sdtPr>
            <w:sdtEndPr>
              <w:rPr>
                <w:szCs w:val="36"/>
              </w:rPr>
            </w:sdtEndPr>
            <w:sdtContent>
              <w:p w14:paraId="624FE78E" w14:textId="77777777" w:rsidR="00CF3BA4" w:rsidRPr="00024F28" w:rsidRDefault="00CF3BA4">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3BA4" w:rsidRPr="002916B2" w14:paraId="67777B0D" w14:textId="77777777" w:rsidTr="00AB56B8">
        <w:trPr>
          <w:trHeight w:val="624"/>
        </w:trPr>
        <w:tc>
          <w:tcPr>
            <w:tcW w:w="5954" w:type="dxa"/>
            <w:shd w:val="clear" w:color="auto" w:fill="auto"/>
            <w:tcMar>
              <w:top w:w="0" w:type="dxa"/>
              <w:left w:w="108" w:type="dxa"/>
              <w:bottom w:w="0" w:type="dxa"/>
              <w:right w:w="108" w:type="dxa"/>
            </w:tcMar>
            <w:vAlign w:val="center"/>
          </w:tcPr>
          <w:p w14:paraId="131D1051" w14:textId="77777777" w:rsidR="00CF3BA4" w:rsidRPr="000232F1" w:rsidRDefault="00CF3BA4">
            <w:pPr>
              <w:widowControl w:val="0"/>
              <w:tabs>
                <w:tab w:val="left" w:pos="-5784"/>
                <w:tab w:val="left" w:pos="-3864"/>
              </w:tabs>
              <w:rPr>
                <w:rFonts w:ascii="Barlow" w:hAnsi="Barlow"/>
                <w:sz w:val="20"/>
                <w:szCs w:val="20"/>
              </w:rPr>
            </w:pPr>
          </w:p>
        </w:tc>
        <w:tc>
          <w:tcPr>
            <w:tcW w:w="7230" w:type="dxa"/>
            <w:gridSpan w:val="2"/>
            <w:shd w:val="clear" w:color="auto" w:fill="auto"/>
            <w:tcMar>
              <w:top w:w="0" w:type="dxa"/>
              <w:left w:w="108" w:type="dxa"/>
              <w:bottom w:w="0" w:type="dxa"/>
              <w:right w:w="108" w:type="dxa"/>
            </w:tcMar>
            <w:vAlign w:val="center"/>
          </w:tcPr>
          <w:p w14:paraId="5D07C060" w14:textId="77777777" w:rsidR="00CF3BA4" w:rsidRPr="000232F1" w:rsidRDefault="00CF3BA4">
            <w:pPr>
              <w:pStyle w:val="Paragrafoelenco"/>
              <w:ind w:left="556"/>
              <w:rPr>
                <w:rFonts w:ascii="Barlow" w:hAnsi="Barlow"/>
                <w:sz w:val="20"/>
                <w:szCs w:val="20"/>
              </w:rPr>
            </w:pPr>
          </w:p>
        </w:tc>
        <w:tc>
          <w:tcPr>
            <w:tcW w:w="1417" w:type="dxa"/>
            <w:shd w:val="clear" w:color="auto" w:fill="auto"/>
            <w:tcMar>
              <w:top w:w="0" w:type="dxa"/>
              <w:left w:w="108" w:type="dxa"/>
              <w:bottom w:w="0" w:type="dxa"/>
              <w:right w:w="108" w:type="dxa"/>
            </w:tcMar>
            <w:vAlign w:val="center"/>
          </w:tcPr>
          <w:p w14:paraId="0D6C119F" w14:textId="0B0D95BF" w:rsidR="00CF3BA4" w:rsidRPr="000232F1" w:rsidRDefault="00AB56B8" w:rsidP="00657EAF">
            <w:pPr>
              <w:spacing w:after="0" w:line="245" w:lineRule="auto"/>
              <w:jc w:val="center"/>
              <w:rPr>
                <w:rFonts w:ascii="Barlow" w:hAnsi="Barlow"/>
                <w:sz w:val="20"/>
                <w:szCs w:val="20"/>
              </w:rPr>
            </w:pPr>
            <w:r w:rsidRPr="0092626C">
              <w:rPr>
                <w:rFonts w:ascii="Barlow" w:eastAsia="Times New Roman" w:hAnsi="Barlow" w:cs="Segoe UI"/>
                <w:lang w:eastAsia="it-IT"/>
              </w:rPr>
              <w:t>Totale</w:t>
            </w:r>
            <w:r>
              <w:rPr>
                <w:rFonts w:ascii="Barlow" w:eastAsia="Times New Roman" w:hAnsi="Barlow" w:cs="Segoe UI"/>
                <w:lang w:eastAsia="it-IT"/>
              </w:rPr>
              <w:t xml:space="preserve"> </w:t>
            </w:r>
            <w:r w:rsidRPr="0092626C">
              <w:rPr>
                <w:rFonts w:ascii="Barlow" w:eastAsia="Times New Roman" w:hAnsi="Barlow" w:cs="Segoe UI"/>
                <w:lang w:eastAsia="it-IT"/>
              </w:rPr>
              <w:t>100% punteggio</w:t>
            </w:r>
          </w:p>
        </w:tc>
        <w:tc>
          <w:tcPr>
            <w:tcW w:w="567" w:type="dxa"/>
            <w:shd w:val="clear" w:color="auto" w:fill="auto"/>
            <w:tcMar>
              <w:top w:w="0" w:type="dxa"/>
              <w:left w:w="108" w:type="dxa"/>
              <w:bottom w:w="0" w:type="dxa"/>
              <w:right w:w="108" w:type="dxa"/>
            </w:tcMar>
            <w:vAlign w:val="center"/>
          </w:tcPr>
          <w:p w14:paraId="05ECC613" w14:textId="77777777" w:rsidR="00CF3BA4" w:rsidRPr="002916B2" w:rsidRDefault="00CF3BA4">
            <w:pPr>
              <w:jc w:val="center"/>
              <w:rPr>
                <w:rFonts w:ascii="Tw Cen MT" w:hAnsi="Tw Cen MT"/>
                <w:noProof/>
                <w:sz w:val="20"/>
              </w:rPr>
            </w:pPr>
          </w:p>
        </w:tc>
      </w:tr>
    </w:tbl>
    <w:p w14:paraId="0C9A0EE6" w14:textId="5F997ABC" w:rsidR="00E576A5" w:rsidRPr="00E576A5" w:rsidRDefault="00E576A5" w:rsidP="00443D24">
      <w:pPr>
        <w:rPr>
          <w:rFonts w:ascii="Barlow" w:hAnsi="Barlow"/>
          <w:sz w:val="20"/>
          <w:szCs w:val="20"/>
        </w:rPr>
      </w:pPr>
    </w:p>
    <w:sectPr w:rsidR="00E576A5" w:rsidRPr="00E576A5" w:rsidSect="00242A0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SemiBold">
    <w:charset w:val="4D"/>
    <w:family w:val="auto"/>
    <w:pitch w:val="variable"/>
    <w:sig w:usb0="20000007" w:usb1="00000000" w:usb2="00000000" w:usb3="00000000" w:csb0="0000019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Barlow">
    <w:altName w:val="Calibri"/>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249D0"/>
    <w:multiLevelType w:val="hybridMultilevel"/>
    <w:tmpl w:val="8F6A4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341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49"/>
    <w:rsid w:val="00030D59"/>
    <w:rsid w:val="00037601"/>
    <w:rsid w:val="00040828"/>
    <w:rsid w:val="000435A5"/>
    <w:rsid w:val="00096F72"/>
    <w:rsid w:val="000A2D9E"/>
    <w:rsid w:val="000A7593"/>
    <w:rsid w:val="000B4541"/>
    <w:rsid w:val="000C106D"/>
    <w:rsid w:val="00161B99"/>
    <w:rsid w:val="00162061"/>
    <w:rsid w:val="00176515"/>
    <w:rsid w:val="00182249"/>
    <w:rsid w:val="001E3110"/>
    <w:rsid w:val="00234159"/>
    <w:rsid w:val="00241AA5"/>
    <w:rsid w:val="00242A0C"/>
    <w:rsid w:val="00270220"/>
    <w:rsid w:val="00270522"/>
    <w:rsid w:val="00297DD3"/>
    <w:rsid w:val="002B6287"/>
    <w:rsid w:val="002C2670"/>
    <w:rsid w:val="002D64D5"/>
    <w:rsid w:val="002E7AE0"/>
    <w:rsid w:val="0030065D"/>
    <w:rsid w:val="00304F41"/>
    <w:rsid w:val="00347E55"/>
    <w:rsid w:val="00354D3F"/>
    <w:rsid w:val="004439F6"/>
    <w:rsid w:val="00443D24"/>
    <w:rsid w:val="0049434E"/>
    <w:rsid w:val="004A53AA"/>
    <w:rsid w:val="004E53D3"/>
    <w:rsid w:val="004F1223"/>
    <w:rsid w:val="00501DA1"/>
    <w:rsid w:val="00513D7E"/>
    <w:rsid w:val="00576A8A"/>
    <w:rsid w:val="00594CE2"/>
    <w:rsid w:val="005F2AE7"/>
    <w:rsid w:val="00605EF5"/>
    <w:rsid w:val="00655C18"/>
    <w:rsid w:val="00657EAF"/>
    <w:rsid w:val="007016F6"/>
    <w:rsid w:val="00702174"/>
    <w:rsid w:val="00741428"/>
    <w:rsid w:val="00742BB0"/>
    <w:rsid w:val="00745DB4"/>
    <w:rsid w:val="007677EE"/>
    <w:rsid w:val="007A6D7A"/>
    <w:rsid w:val="007B0A60"/>
    <w:rsid w:val="007C3BFD"/>
    <w:rsid w:val="007E4073"/>
    <w:rsid w:val="007F1917"/>
    <w:rsid w:val="007F3768"/>
    <w:rsid w:val="0085734D"/>
    <w:rsid w:val="008B1DC8"/>
    <w:rsid w:val="00964494"/>
    <w:rsid w:val="009915B5"/>
    <w:rsid w:val="009A0939"/>
    <w:rsid w:val="009E3719"/>
    <w:rsid w:val="009F6978"/>
    <w:rsid w:val="00A11A1B"/>
    <w:rsid w:val="00A47E26"/>
    <w:rsid w:val="00AB56B8"/>
    <w:rsid w:val="00AD6EF5"/>
    <w:rsid w:val="00B0279E"/>
    <w:rsid w:val="00B446FD"/>
    <w:rsid w:val="00B5152B"/>
    <w:rsid w:val="00B81F2B"/>
    <w:rsid w:val="00B9026D"/>
    <w:rsid w:val="00BA29B7"/>
    <w:rsid w:val="00BA34FB"/>
    <w:rsid w:val="00C00741"/>
    <w:rsid w:val="00C07174"/>
    <w:rsid w:val="00C279D5"/>
    <w:rsid w:val="00C44FF3"/>
    <w:rsid w:val="00C944B1"/>
    <w:rsid w:val="00C96C29"/>
    <w:rsid w:val="00CA49E8"/>
    <w:rsid w:val="00CB4C9E"/>
    <w:rsid w:val="00CC7916"/>
    <w:rsid w:val="00CE179C"/>
    <w:rsid w:val="00CF3BA4"/>
    <w:rsid w:val="00D02365"/>
    <w:rsid w:val="00D16A27"/>
    <w:rsid w:val="00D55D39"/>
    <w:rsid w:val="00D85836"/>
    <w:rsid w:val="00DB7A0A"/>
    <w:rsid w:val="00DD5A41"/>
    <w:rsid w:val="00E46475"/>
    <w:rsid w:val="00E53279"/>
    <w:rsid w:val="00E576A5"/>
    <w:rsid w:val="00E74D1B"/>
    <w:rsid w:val="00E768E4"/>
    <w:rsid w:val="00F310C3"/>
    <w:rsid w:val="00F45EB7"/>
    <w:rsid w:val="00F65190"/>
    <w:rsid w:val="00F959D2"/>
    <w:rsid w:val="00FA7C39"/>
    <w:rsid w:val="00FE0234"/>
    <w:rsid w:val="00FE13F6"/>
    <w:rsid w:val="0189AED1"/>
    <w:rsid w:val="02D3A633"/>
    <w:rsid w:val="03993CB4"/>
    <w:rsid w:val="03D0B677"/>
    <w:rsid w:val="04AB149F"/>
    <w:rsid w:val="04F744EE"/>
    <w:rsid w:val="05350D15"/>
    <w:rsid w:val="07085739"/>
    <w:rsid w:val="072F255D"/>
    <w:rsid w:val="078423EB"/>
    <w:rsid w:val="09877904"/>
    <w:rsid w:val="09F8FE36"/>
    <w:rsid w:val="0C2DA8E5"/>
    <w:rsid w:val="0CDEB954"/>
    <w:rsid w:val="0F2860E7"/>
    <w:rsid w:val="106037EF"/>
    <w:rsid w:val="119202C9"/>
    <w:rsid w:val="121634EB"/>
    <w:rsid w:val="124B09E0"/>
    <w:rsid w:val="125D73A7"/>
    <w:rsid w:val="1264323D"/>
    <w:rsid w:val="129F1C2A"/>
    <w:rsid w:val="1386DDA9"/>
    <w:rsid w:val="142E22D6"/>
    <w:rsid w:val="17373E70"/>
    <w:rsid w:val="17CD718C"/>
    <w:rsid w:val="17F8992D"/>
    <w:rsid w:val="18BA4B64"/>
    <w:rsid w:val="191B556A"/>
    <w:rsid w:val="19671492"/>
    <w:rsid w:val="19F07590"/>
    <w:rsid w:val="1A6F4422"/>
    <w:rsid w:val="1B3B12C0"/>
    <w:rsid w:val="1C0B1483"/>
    <w:rsid w:val="1D95AA0D"/>
    <w:rsid w:val="1F42B545"/>
    <w:rsid w:val="210E5C72"/>
    <w:rsid w:val="24B0841F"/>
    <w:rsid w:val="25E6C720"/>
    <w:rsid w:val="266C8E92"/>
    <w:rsid w:val="2766B9BC"/>
    <w:rsid w:val="27DCB2C4"/>
    <w:rsid w:val="28634BAD"/>
    <w:rsid w:val="2A5B04B8"/>
    <w:rsid w:val="2A742D15"/>
    <w:rsid w:val="2B148232"/>
    <w:rsid w:val="2B179F0F"/>
    <w:rsid w:val="2CBC020D"/>
    <w:rsid w:val="2CEA980C"/>
    <w:rsid w:val="2D92A57A"/>
    <w:rsid w:val="2E9BFC2C"/>
    <w:rsid w:val="2F69B9D7"/>
    <w:rsid w:val="302238CE"/>
    <w:rsid w:val="30CA463C"/>
    <w:rsid w:val="310C6FC6"/>
    <w:rsid w:val="31B30E17"/>
    <w:rsid w:val="33FDF0A1"/>
    <w:rsid w:val="343D2AFA"/>
    <w:rsid w:val="34923DD5"/>
    <w:rsid w:val="37AFB401"/>
    <w:rsid w:val="3822FD0C"/>
    <w:rsid w:val="38AD8567"/>
    <w:rsid w:val="3A3A3BA8"/>
    <w:rsid w:val="3A7DE5FD"/>
    <w:rsid w:val="3A94747B"/>
    <w:rsid w:val="3C296283"/>
    <w:rsid w:val="3DD16BC2"/>
    <w:rsid w:val="3E65BB4E"/>
    <w:rsid w:val="3E8363DA"/>
    <w:rsid w:val="3EAEF5FE"/>
    <w:rsid w:val="3F276182"/>
    <w:rsid w:val="3F3E0DE0"/>
    <w:rsid w:val="3F66509D"/>
    <w:rsid w:val="4120A630"/>
    <w:rsid w:val="4380628C"/>
    <w:rsid w:val="45D40A8E"/>
    <w:rsid w:val="4748C6BE"/>
    <w:rsid w:val="47CF1071"/>
    <w:rsid w:val="48436E7D"/>
    <w:rsid w:val="4B4075C8"/>
    <w:rsid w:val="4BC52C76"/>
    <w:rsid w:val="4CCC2518"/>
    <w:rsid w:val="4D96FD4B"/>
    <w:rsid w:val="4EB2B001"/>
    <w:rsid w:val="50073850"/>
    <w:rsid w:val="51EA50C3"/>
    <w:rsid w:val="52ED1D97"/>
    <w:rsid w:val="534A8319"/>
    <w:rsid w:val="55F3A371"/>
    <w:rsid w:val="55FC8C1B"/>
    <w:rsid w:val="569D7E5E"/>
    <w:rsid w:val="5953B3FB"/>
    <w:rsid w:val="59A6CA9A"/>
    <w:rsid w:val="5A1F6BCD"/>
    <w:rsid w:val="5B3C3033"/>
    <w:rsid w:val="5B488EDB"/>
    <w:rsid w:val="5BF0D63C"/>
    <w:rsid w:val="5C50A81E"/>
    <w:rsid w:val="5DF006D2"/>
    <w:rsid w:val="5EF2DCF0"/>
    <w:rsid w:val="608EAD51"/>
    <w:rsid w:val="61DF1D5A"/>
    <w:rsid w:val="61E3AFCE"/>
    <w:rsid w:val="625C73DE"/>
    <w:rsid w:val="62697740"/>
    <w:rsid w:val="63556950"/>
    <w:rsid w:val="63C64E13"/>
    <w:rsid w:val="64A2D98E"/>
    <w:rsid w:val="6526DA78"/>
    <w:rsid w:val="65BA933C"/>
    <w:rsid w:val="67B66DCC"/>
    <w:rsid w:val="67FCD019"/>
    <w:rsid w:val="681DEE46"/>
    <w:rsid w:val="694A50A7"/>
    <w:rsid w:val="69BC8440"/>
    <w:rsid w:val="6D7BB419"/>
    <w:rsid w:val="6F286AEE"/>
    <w:rsid w:val="706EA3FB"/>
    <w:rsid w:val="71DEA08B"/>
    <w:rsid w:val="729839BA"/>
    <w:rsid w:val="736BAB61"/>
    <w:rsid w:val="738F50BD"/>
    <w:rsid w:val="74627A77"/>
    <w:rsid w:val="76159BB4"/>
    <w:rsid w:val="77C23A85"/>
    <w:rsid w:val="77CC9196"/>
    <w:rsid w:val="7964B7D9"/>
    <w:rsid w:val="7C11C955"/>
    <w:rsid w:val="7D26674B"/>
    <w:rsid w:val="7D78A00C"/>
    <w:rsid w:val="7EAC437A"/>
    <w:rsid w:val="7F0E802A"/>
    <w:rsid w:val="7FA3559D"/>
    <w:rsid w:val="7FE096B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C56D"/>
  <w15:chartTrackingRefBased/>
  <w15:docId w15:val="{EDEDE244-E323-474C-9707-98A484AC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BA4"/>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3BA4"/>
    <w:pPr>
      <w:ind w:left="720"/>
      <w:contextualSpacing/>
    </w:pPr>
    <w:rPr>
      <w:rFonts w:ascii="Barlow SemiBold" w:hAnsi="Barlow SemiBold"/>
      <w:sz w:val="28"/>
    </w:rPr>
  </w:style>
  <w:style w:type="character" w:styleId="Collegamentoipertestuale">
    <w:name w:val="Hyperlink"/>
    <w:basedOn w:val="Carpredefinitoparagrafo"/>
    <w:uiPriority w:val="99"/>
    <w:unhideWhenUsed/>
    <w:rsid w:val="00CF3BA4"/>
    <w:rPr>
      <w:color w:val="0563C1" w:themeColor="hyperlink"/>
      <w:u w:val="single"/>
    </w:rPr>
  </w:style>
  <w:style w:type="table" w:styleId="Grigliatabella">
    <w:name w:val="Table Grid"/>
    <w:basedOn w:val="Tabellanormale"/>
    <w:uiPriority w:val="39"/>
    <w:rsid w:val="00E576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F1917"/>
    <w:pPr>
      <w:spacing w:after="0" w:line="240" w:lineRule="auto"/>
    </w:pPr>
    <w:rPr>
      <w:kern w:val="0"/>
      <w14:ligatures w14:val="none"/>
    </w:rPr>
  </w:style>
  <w:style w:type="character" w:styleId="Rimandocommento">
    <w:name w:val="annotation reference"/>
    <w:basedOn w:val="Carpredefinitoparagrafo"/>
    <w:uiPriority w:val="99"/>
    <w:semiHidden/>
    <w:unhideWhenUsed/>
    <w:rsid w:val="00FA7C39"/>
    <w:rPr>
      <w:sz w:val="16"/>
      <w:szCs w:val="16"/>
    </w:rPr>
  </w:style>
  <w:style w:type="paragraph" w:styleId="Testocommento">
    <w:name w:val="annotation text"/>
    <w:basedOn w:val="Normale"/>
    <w:link w:val="TestocommentoCarattere"/>
    <w:uiPriority w:val="99"/>
    <w:unhideWhenUsed/>
    <w:rsid w:val="00FA7C39"/>
    <w:pPr>
      <w:spacing w:line="240" w:lineRule="auto"/>
    </w:pPr>
    <w:rPr>
      <w:sz w:val="20"/>
      <w:szCs w:val="20"/>
    </w:rPr>
  </w:style>
  <w:style w:type="character" w:customStyle="1" w:styleId="TestocommentoCarattere">
    <w:name w:val="Testo commento Carattere"/>
    <w:basedOn w:val="Carpredefinitoparagrafo"/>
    <w:link w:val="Testocommento"/>
    <w:uiPriority w:val="99"/>
    <w:rsid w:val="00FA7C39"/>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FA7C39"/>
    <w:rPr>
      <w:b/>
      <w:bCs/>
    </w:rPr>
  </w:style>
  <w:style w:type="character" w:customStyle="1" w:styleId="SoggettocommentoCarattere">
    <w:name w:val="Soggetto commento Carattere"/>
    <w:basedOn w:val="TestocommentoCarattere"/>
    <w:link w:val="Soggettocommento"/>
    <w:uiPriority w:val="99"/>
    <w:semiHidden/>
    <w:rsid w:val="00FA7C39"/>
    <w:rPr>
      <w:b/>
      <w:bCs/>
      <w:kern w:val="0"/>
      <w:sz w:val="20"/>
      <w:szCs w:val="20"/>
      <w14:ligatures w14:val="none"/>
    </w:rPr>
  </w:style>
  <w:style w:type="character" w:styleId="Collegamentovisitato">
    <w:name w:val="FollowedHyperlink"/>
    <w:basedOn w:val="Carpredefinitoparagrafo"/>
    <w:uiPriority w:val="99"/>
    <w:semiHidden/>
    <w:unhideWhenUsed/>
    <w:rsid w:val="00C279D5"/>
    <w:rPr>
      <w:color w:val="954F72" w:themeColor="followedHyperlink"/>
      <w:u w:val="single"/>
    </w:rPr>
  </w:style>
  <w:style w:type="character" w:styleId="Menzionenonrisolta">
    <w:name w:val="Unresolved Mention"/>
    <w:basedOn w:val="Carpredefinitoparagrafo"/>
    <w:uiPriority w:val="99"/>
    <w:semiHidden/>
    <w:unhideWhenUsed/>
    <w:rsid w:val="00C2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utonomie.regione.emilia-romagna.it/unioni-di-comuni/programma-di-riordino-territoriale/prt-2024-20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8AD0-C170-4292-A2CD-FF635737437D}">
  <ds:schemaRefs>
    <ds:schemaRef ds:uri="http://schemas.microsoft.com/sharepoint/v3/contenttype/forms"/>
  </ds:schemaRefs>
</ds:datastoreItem>
</file>

<file path=customXml/itemProps2.xml><?xml version="1.0" encoding="utf-8"?>
<ds:datastoreItem xmlns:ds="http://schemas.openxmlformats.org/officeDocument/2006/customXml" ds:itemID="{39C761F0-4985-453C-AC8F-85D623BF7C7F}">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3.xml><?xml version="1.0" encoding="utf-8"?>
<ds:datastoreItem xmlns:ds="http://schemas.openxmlformats.org/officeDocument/2006/customXml" ds:itemID="{3D382C65-4B97-489D-B069-7F8C9B8BA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E0056-5393-41FB-B84C-0EB19B9B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Pages>
  <Words>614</Words>
  <Characters>3506</Characters>
  <Application>Microsoft Office Word</Application>
  <DocSecurity>0</DocSecurity>
  <Lines>29</Lines>
  <Paragraphs>8</Paragraphs>
  <ScaleCrop>false</ScaleCrop>
  <Company>Regione Emilia-Romagna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Giorgi Irene</dc:creator>
  <cp:keywords/>
  <dc:description/>
  <cp:lastModifiedBy>De Giorgi Irene</cp:lastModifiedBy>
  <cp:revision>76</cp:revision>
  <dcterms:created xsi:type="dcterms:W3CDTF">2023-12-13T22:24:00Z</dcterms:created>
  <dcterms:modified xsi:type="dcterms:W3CDTF">2024-06-14T09:41:00Z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