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FCE17" w14:textId="1352EF63" w:rsidR="00F9196B" w:rsidRPr="0092626C" w:rsidRDefault="00FF7782" w:rsidP="00601654">
      <w:pPr>
        <w:shd w:val="clear" w:color="auto" w:fill="2F5496" w:themeFill="accent1" w:themeFillShade="BF"/>
        <w:spacing w:after="0" w:line="245" w:lineRule="auto"/>
        <w:ind w:left="-142" w:right="-314"/>
        <w:rPr>
          <w:rFonts w:ascii="Barlow" w:hAnsi="Barlow"/>
          <w:sz w:val="28"/>
          <w:szCs w:val="28"/>
        </w:rPr>
      </w:pPr>
      <w:r w:rsidRPr="0092626C">
        <w:rPr>
          <w:rFonts w:ascii="Barlow" w:eastAsia="Verdana" w:hAnsi="Barlow" w:cs="Verdana"/>
          <w:b/>
          <w:bCs/>
          <w:color w:val="FFFFFF" w:themeColor="background1"/>
          <w:sz w:val="28"/>
          <w:szCs w:val="28"/>
        </w:rPr>
        <w:t>TRANSIZIONE DIGITALE</w:t>
      </w:r>
    </w:p>
    <w:tbl>
      <w:tblPr>
        <w:tblW w:w="14743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0"/>
        <w:gridCol w:w="2715"/>
        <w:gridCol w:w="5670"/>
        <w:gridCol w:w="1275"/>
        <w:gridCol w:w="993"/>
      </w:tblGrid>
      <w:tr w:rsidR="00601654" w:rsidRPr="0092626C" w14:paraId="47F461F0" w14:textId="77777777" w:rsidTr="00601654">
        <w:trPr>
          <w:trHeight w:val="450"/>
        </w:trPr>
        <w:tc>
          <w:tcPr>
            <w:tcW w:w="14743" w:type="dxa"/>
            <w:gridSpan w:val="5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</w:tcPr>
          <w:p w14:paraId="2AB0D187" w14:textId="00C06E5E" w:rsidR="00601654" w:rsidRPr="0092626C" w:rsidRDefault="00601654" w:rsidP="00601654">
            <w:pPr>
              <w:spacing w:after="0" w:line="240" w:lineRule="auto"/>
              <w:ind w:left="147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>
              <w:rPr>
                <w:rFonts w:ascii="Barlow" w:eastAsia="Times New Roman" w:hAnsi="Barlow" w:cs="Segoe UI"/>
                <w:b/>
                <w:bCs/>
                <w:lang w:eastAsia="it-IT"/>
              </w:rPr>
              <w:t>D</w:t>
            </w:r>
            <w:r w:rsidRPr="0092626C">
              <w:rPr>
                <w:rFonts w:ascii="Barlow" w:eastAsia="Times New Roman" w:hAnsi="Barlow" w:cs="Segoe UI"/>
                <w:b/>
                <w:bCs/>
                <w:lang w:eastAsia="it-IT"/>
              </w:rPr>
              <w:t>escrizione della funzione</w:t>
            </w:r>
          </w:p>
          <w:p w14:paraId="5C62DFB7" w14:textId="77777777" w:rsidR="00601654" w:rsidRPr="0092626C" w:rsidRDefault="00601654" w:rsidP="00601654">
            <w:pPr>
              <w:spacing w:after="0" w:line="240" w:lineRule="auto"/>
              <w:ind w:left="147" w:right="135"/>
              <w:jc w:val="both"/>
              <w:textAlignment w:val="baseline"/>
              <w:rPr>
                <w:rFonts w:ascii="Barlow" w:eastAsia="Times New Roman" w:hAnsi="Barlow" w:cs="Segoe UI"/>
                <w:b/>
                <w:bCs/>
                <w:lang w:eastAsia="it-IT"/>
              </w:rPr>
            </w:pPr>
            <w:r w:rsidRPr="0092626C">
              <w:rPr>
                <w:rFonts w:ascii="Barlow" w:eastAsia="Times New Roman" w:hAnsi="Barlow" w:cs="Segoe UI"/>
                <w:b/>
                <w:bCs/>
                <w:lang w:eastAsia="it-IT"/>
              </w:rPr>
              <w:t>I Sistemi Informativi dell’Unione coordinano e gestiscono l’ICT dell’Unione e dei Comuni ed esercitano il ruolo di “nodo” nell’ambito del sistema informativo integrato regionale. In particolare, coordinano la progettazione, la realizzazione e l’implementazione dei progetti ICT, di architettura, applicativi e riguardanti le reti ponendo particolare attenzione agli aspetti di cybersecurity. Coordinano i processi di unificazione degli applicativi a livello di Unione e la realizzazione di programmi formativi rivolti al personale dell’Unione e dei Comuni sui temi dell’ICT. Assicurano il corretto funzionamento del sistema informativo-informatico complessivo dell’Unione e dei Comuni con la gestione dei sistemi di competenza, delle funzioni di assistenza tecnica ed operativa sulle postazioni client dell’Unione e dei Comuni. Gestiscono e sviluppano le reti, implementano progetti per servizi convergenti ed integrati di trasmissione dati e voce su reti fisse e mobili. Sviluppano e gestiscono soluzioni di cybersecurity. Supportano l’esecuzione delle procedure atte ad ottenere le autorizzazioni per la realizzazione dei sottoservizi a rete in sede stradale o nelle sue pertinenze. Progettano, coordinano e gestiscono le azioni tecnico-informatiche per il rispetto delle indicazioni normative relative alla sicurezza dei dati e delle applicazioni. Implementano, rendono fruibili e mantengono aggiornate le banche dati indipendenti ed autonome dell’Ente. Gestiscono il portale web dell’Unione al fine di razionalizzare ed uniformare le modalità di comunicazione all’interno dell’Unione stessa.</w:t>
            </w:r>
          </w:p>
          <w:p w14:paraId="582D47BF" w14:textId="77777777" w:rsidR="00601654" w:rsidRPr="0092626C" w:rsidRDefault="00601654" w:rsidP="00601654">
            <w:pPr>
              <w:spacing w:after="0" w:line="240" w:lineRule="auto"/>
              <w:ind w:right="135"/>
              <w:jc w:val="both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 </w:t>
            </w:r>
          </w:p>
          <w:p w14:paraId="5C26432D" w14:textId="77777777" w:rsidR="00601654" w:rsidRPr="0092626C" w:rsidRDefault="00601654" w:rsidP="00601654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La funzione costituisce requisito di accesso contributi del PRT in quanto fondamentale supporto per l’accentramento di qualsiasi funzione comunale e comprende la gestione unitaria ed integrata dell’hardware e del software in Unione. </w:t>
            </w:r>
          </w:p>
          <w:p w14:paraId="42EBF88E" w14:textId="77777777" w:rsidR="00601654" w:rsidRPr="0092626C" w:rsidRDefault="00601654" w:rsidP="00601654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  <w:p w14:paraId="71AB25F1" w14:textId="77777777" w:rsidR="00601654" w:rsidRPr="0092626C" w:rsidRDefault="00601654" w:rsidP="00601654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Il conferimento all’Unione da parte dei Comuni aderenti deve riguardare le seguenti attività: </w:t>
            </w:r>
          </w:p>
          <w:p w14:paraId="4DDB7DE5" w14:textId="77777777" w:rsidR="00601654" w:rsidRPr="0092626C" w:rsidRDefault="00601654" w:rsidP="00601654">
            <w:pPr>
              <w:numPr>
                <w:ilvl w:val="0"/>
                <w:numId w:val="7"/>
              </w:numPr>
              <w:spacing w:after="0" w:line="240" w:lineRule="auto"/>
              <w:ind w:firstLine="705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Gestione dei servizi informatici e delle tecnologie dell’informazione  </w:t>
            </w:r>
          </w:p>
          <w:p w14:paraId="78799108" w14:textId="77777777" w:rsidR="00601654" w:rsidRPr="0092626C" w:rsidRDefault="00601654" w:rsidP="00601654">
            <w:pPr>
              <w:numPr>
                <w:ilvl w:val="0"/>
                <w:numId w:val="8"/>
              </w:numPr>
              <w:spacing w:after="0" w:line="240" w:lineRule="auto"/>
              <w:ind w:firstLine="705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Unificazione degli applicativi  </w:t>
            </w:r>
          </w:p>
          <w:p w14:paraId="6ABDCDC0" w14:textId="77777777" w:rsidR="00601654" w:rsidRPr="0092626C" w:rsidRDefault="00601654" w:rsidP="00601654">
            <w:pPr>
              <w:numPr>
                <w:ilvl w:val="0"/>
                <w:numId w:val="9"/>
              </w:numPr>
              <w:spacing w:after="0" w:line="240" w:lineRule="auto"/>
              <w:ind w:firstLine="705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Unificazione dei sistemi di videosorveglianza </w:t>
            </w:r>
          </w:p>
          <w:p w14:paraId="0E8B23AF" w14:textId="77777777" w:rsidR="00601654" w:rsidRPr="0092626C" w:rsidRDefault="00601654" w:rsidP="00601654">
            <w:pPr>
              <w:numPr>
                <w:ilvl w:val="0"/>
                <w:numId w:val="10"/>
              </w:numPr>
              <w:spacing w:after="0" w:line="240" w:lineRule="auto"/>
              <w:ind w:firstLine="705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Gestione piattaforma unitaria SIT </w:t>
            </w:r>
          </w:p>
          <w:p w14:paraId="0AE49764" w14:textId="77777777" w:rsidR="00601654" w:rsidRPr="0092626C" w:rsidRDefault="00601654" w:rsidP="00601654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 </w:t>
            </w:r>
          </w:p>
          <w:p w14:paraId="7F6E5D0B" w14:textId="4530829E" w:rsidR="00601654" w:rsidRPr="0092626C" w:rsidRDefault="00601654" w:rsidP="0038176A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color w:val="2F5496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 xml:space="preserve">v.  schema tipo convenzione link: </w:t>
            </w:r>
            <w:hyperlink r:id="rId8" w:tgtFrame="_blank" w:tooltip="https://regioneer.it/convenzioniprt" w:history="1">
              <w:r w:rsidR="00942940" w:rsidRPr="00942940">
                <w:rPr>
                  <w:rStyle w:val="Collegamentoipertestuale"/>
                </w:rPr>
                <w:t>https://regioneer.it/convenzioniprt</w:t>
              </w:r>
            </w:hyperlink>
          </w:p>
        </w:tc>
      </w:tr>
      <w:tr w:rsidR="00601654" w:rsidRPr="0092626C" w14:paraId="6914180E" w14:textId="77777777" w:rsidTr="00601654">
        <w:trPr>
          <w:trHeight w:val="450"/>
        </w:trPr>
        <w:tc>
          <w:tcPr>
            <w:tcW w:w="409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7B97AA19" w14:textId="0B8904F6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b/>
                <w:bCs/>
                <w:color w:val="2F5496"/>
                <w:lang w:eastAsia="it-IT"/>
              </w:rPr>
              <w:t>Azioni obbligatorie per accedere all’incentivo (livello base)</w:t>
            </w:r>
          </w:p>
        </w:tc>
        <w:tc>
          <w:tcPr>
            <w:tcW w:w="27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046573FD" w14:textId="228FF94E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b/>
                <w:bCs/>
                <w:color w:val="2F5496"/>
                <w:lang w:eastAsia="it-IT"/>
              </w:rPr>
              <w:t>Strumento di verifica di effettività</w:t>
            </w:r>
          </w:p>
        </w:tc>
        <w:tc>
          <w:tcPr>
            <w:tcW w:w="567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61098773" w14:textId="085BF80F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b/>
                <w:bCs/>
                <w:color w:val="2F5496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b/>
                <w:bCs/>
                <w:color w:val="2F5496"/>
                <w:lang w:eastAsia="it-IT"/>
              </w:rPr>
              <w:t xml:space="preserve">Indicazione estremi </w:t>
            </w:r>
            <w:r>
              <w:rPr>
                <w:rFonts w:ascii="Barlow" w:eastAsia="Times New Roman" w:hAnsi="Barlow" w:cs="Segoe UI"/>
                <w:b/>
                <w:bCs/>
                <w:color w:val="2F5496"/>
                <w:lang w:eastAsia="it-IT"/>
              </w:rPr>
              <w:t>e</w:t>
            </w:r>
            <w:r w:rsidRPr="0092626C">
              <w:rPr>
                <w:rFonts w:ascii="Barlow" w:eastAsia="Times New Roman" w:hAnsi="Barlow" w:cs="Segoe UI"/>
                <w:b/>
                <w:bCs/>
                <w:color w:val="2F5496"/>
                <w:lang w:eastAsia="it-IT"/>
              </w:rPr>
              <w:t xml:space="preserve"> link dell’atto</w:t>
            </w:r>
          </w:p>
        </w:tc>
        <w:tc>
          <w:tcPr>
            <w:tcW w:w="2268" w:type="dxa"/>
            <w:gridSpan w:val="2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64750A67" w14:textId="4B481F4E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color w:val="2F5496"/>
                <w:lang w:eastAsia="it-IT"/>
              </w:rPr>
              <w:t>Contributo in % punteggio</w:t>
            </w:r>
          </w:p>
          <w:p w14:paraId="431F521B" w14:textId="461310B7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</w:tr>
      <w:tr w:rsidR="00601654" w:rsidRPr="0092626C" w14:paraId="7E5886C6" w14:textId="77777777" w:rsidTr="00601654">
        <w:trPr>
          <w:trHeight w:val="450"/>
        </w:trPr>
        <w:tc>
          <w:tcPr>
            <w:tcW w:w="409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42EBD27D" w14:textId="5692A125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Conferimento funzione e attivazione delle attività sopra richiamate</w:t>
            </w:r>
          </w:p>
        </w:tc>
        <w:tc>
          <w:tcPr>
            <w:tcW w:w="27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6BF6D37C" w14:textId="08FD0FE5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Convenzione</w:t>
            </w:r>
          </w:p>
        </w:tc>
        <w:tc>
          <w:tcPr>
            <w:tcW w:w="567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312327E8" w14:textId="28E5D498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4472C4" w:themeColor="accent1"/>
              <w:left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14F31215" w14:textId="77777777" w:rsidR="008011CF" w:rsidRDefault="008011CF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  <w:p w14:paraId="7A5B43BD" w14:textId="3B390149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45%</w:t>
            </w:r>
          </w:p>
        </w:tc>
        <w:tc>
          <w:tcPr>
            <w:tcW w:w="993" w:type="dxa"/>
            <w:vMerge w:val="restart"/>
            <w:tcBorders>
              <w:top w:val="single" w:sz="6" w:space="0" w:color="4472C4" w:themeColor="accent1"/>
              <w:left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3B9C29DF" w14:textId="358AD162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  <w:p w14:paraId="0485C972" w14:textId="7DD134F7" w:rsidR="00601654" w:rsidRPr="0092626C" w:rsidRDefault="00601654" w:rsidP="008011CF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  <w:p w14:paraId="1B8DC87F" w14:textId="5DE9D367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  <w:sdt>
            <w:sdtPr>
              <w:rPr>
                <w:rFonts w:ascii="Barlow" w:eastAsia="Times New Roman" w:hAnsi="Barlow" w:cs="Segoe UI"/>
                <w:color w:val="2F5496"/>
                <w:lang w:eastAsia="it-IT"/>
              </w:rPr>
              <w:id w:val="-17114159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color w:val="2F5496" w:themeColor="accent1" w:themeShade="BF"/>
              </w:rPr>
            </w:sdtEndPr>
            <w:sdtContent>
              <w:p w14:paraId="367AC0C3" w14:textId="3A578083" w:rsidR="00601654" w:rsidRPr="0092626C" w:rsidRDefault="008011CF" w:rsidP="00601654">
                <w:pPr>
                  <w:spacing w:after="0" w:line="240" w:lineRule="auto"/>
                  <w:jc w:val="center"/>
                  <w:textAlignment w:val="baseline"/>
                  <w:rPr>
                    <w:rFonts w:ascii="Barlow" w:eastAsia="Times New Roman" w:hAnsi="Barlow" w:cs="Segoe UI"/>
                    <w:lang w:eastAsia="it-IT"/>
                  </w:rPr>
                </w:pPr>
                <w:r w:rsidRPr="0092626C">
                  <w:rPr>
                    <w:rFonts w:ascii="Segoe UI Symbol" w:eastAsia="MS Gothic" w:hAnsi="Segoe UI Symbol" w:cs="Segoe UI Symbol"/>
                    <w:color w:val="2F5496"/>
                    <w:lang w:eastAsia="it-IT"/>
                  </w:rPr>
                  <w:t>☐</w:t>
                </w:r>
              </w:p>
            </w:sdtContent>
          </w:sdt>
          <w:p w14:paraId="1E41D275" w14:textId="71ADA45A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  <w:p w14:paraId="771C2039" w14:textId="49E9F43C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</w:tr>
      <w:tr w:rsidR="00601654" w:rsidRPr="0092626C" w14:paraId="285E7037" w14:textId="77777777" w:rsidTr="00601654">
        <w:trPr>
          <w:trHeight w:val="450"/>
        </w:trPr>
        <w:tc>
          <w:tcPr>
            <w:tcW w:w="409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2537550A" w14:textId="31219EFE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Istituzione della struttura organizzativa in Unione</w:t>
            </w:r>
          </w:p>
        </w:tc>
        <w:tc>
          <w:tcPr>
            <w:tcW w:w="27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56C624E4" w14:textId="71DD4C23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Organigramma (almeno 1unità oltre il responsabile)</w:t>
            </w:r>
          </w:p>
        </w:tc>
        <w:tc>
          <w:tcPr>
            <w:tcW w:w="567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7BEAD287" w14:textId="51BEE10F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  <w:tc>
          <w:tcPr>
            <w:tcW w:w="1275" w:type="dxa"/>
            <w:vMerge/>
            <w:tcBorders>
              <w:left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2F17764B" w14:textId="77777777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  <w:tc>
          <w:tcPr>
            <w:tcW w:w="993" w:type="dxa"/>
            <w:vMerge/>
            <w:tcBorders>
              <w:left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0A822AE1" w14:textId="680378E5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</w:tr>
      <w:tr w:rsidR="00601654" w:rsidRPr="0092626C" w14:paraId="3A85FFB3" w14:textId="77777777" w:rsidTr="00601654">
        <w:trPr>
          <w:trHeight w:val="450"/>
        </w:trPr>
        <w:tc>
          <w:tcPr>
            <w:tcW w:w="409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4A03ADF8" w14:textId="22CCF084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Nomina del Responsabile</w:t>
            </w:r>
          </w:p>
        </w:tc>
        <w:tc>
          <w:tcPr>
            <w:tcW w:w="27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0A35E195" w14:textId="5933B6C8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Atto nomina</w:t>
            </w:r>
          </w:p>
        </w:tc>
        <w:tc>
          <w:tcPr>
            <w:tcW w:w="567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16AE718D" w14:textId="2B33B94B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  <w:tc>
          <w:tcPr>
            <w:tcW w:w="1275" w:type="dxa"/>
            <w:vMerge/>
            <w:tcBorders>
              <w:left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5191507C" w14:textId="77777777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  <w:tc>
          <w:tcPr>
            <w:tcW w:w="993" w:type="dxa"/>
            <w:vMerge/>
            <w:tcBorders>
              <w:left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501BC67A" w14:textId="17F8317E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</w:tr>
      <w:tr w:rsidR="00601654" w:rsidRPr="0092626C" w14:paraId="0F56282E" w14:textId="77777777" w:rsidTr="00601654">
        <w:trPr>
          <w:trHeight w:val="780"/>
        </w:trPr>
        <w:tc>
          <w:tcPr>
            <w:tcW w:w="409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41AF3677" w14:textId="7A5834B4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Conferimento del personale (con decorrenza entro l’anno se nuova funzione)</w:t>
            </w:r>
          </w:p>
        </w:tc>
        <w:tc>
          <w:tcPr>
            <w:tcW w:w="27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79C95529" w14:textId="24EAE204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Atti organizzativi (personale Trasferito/comandato)</w:t>
            </w:r>
          </w:p>
        </w:tc>
        <w:tc>
          <w:tcPr>
            <w:tcW w:w="567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68A205CA" w14:textId="61ED7A69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  <w:tc>
          <w:tcPr>
            <w:tcW w:w="1275" w:type="dxa"/>
            <w:vMerge/>
            <w:tcBorders>
              <w:left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72E2D3C8" w14:textId="77777777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  <w:tc>
          <w:tcPr>
            <w:tcW w:w="993" w:type="dxa"/>
            <w:vMerge/>
            <w:tcBorders>
              <w:left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3BD4EF3F" w14:textId="0F641DB2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</w:tr>
      <w:tr w:rsidR="00601654" w:rsidRPr="0092626C" w14:paraId="38E525FE" w14:textId="77777777" w:rsidTr="00601654">
        <w:trPr>
          <w:trHeight w:val="690"/>
        </w:trPr>
        <w:tc>
          <w:tcPr>
            <w:tcW w:w="409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775020B5" w14:textId="6E7DE881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b/>
                <w:bCs/>
                <w:color w:val="2F5496"/>
                <w:lang w:eastAsia="it-IT"/>
              </w:rPr>
              <w:lastRenderedPageBreak/>
              <w:t>Azioni obbligatorie per accedere all’incentivo (livello base) (continua)</w:t>
            </w:r>
          </w:p>
        </w:tc>
        <w:tc>
          <w:tcPr>
            <w:tcW w:w="27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5803C234" w14:textId="6F4D9F50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b/>
                <w:bCs/>
                <w:color w:val="2F5496"/>
                <w:lang w:eastAsia="it-IT"/>
              </w:rPr>
              <w:t>Strumento di verifica di effettività</w:t>
            </w:r>
          </w:p>
        </w:tc>
        <w:tc>
          <w:tcPr>
            <w:tcW w:w="567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042AA08D" w14:textId="0FE5A30C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b/>
                <w:bCs/>
                <w:color w:val="2F5496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b/>
                <w:bCs/>
                <w:color w:val="2F5496"/>
                <w:lang w:eastAsia="it-IT"/>
              </w:rPr>
              <w:t xml:space="preserve">Indicazione estremi </w:t>
            </w:r>
            <w:r>
              <w:rPr>
                <w:rFonts w:ascii="Barlow" w:eastAsia="Times New Roman" w:hAnsi="Barlow" w:cs="Segoe UI"/>
                <w:b/>
                <w:bCs/>
                <w:color w:val="2F5496"/>
                <w:lang w:eastAsia="it-IT"/>
              </w:rPr>
              <w:t>e</w:t>
            </w:r>
            <w:r w:rsidRPr="0092626C">
              <w:rPr>
                <w:rFonts w:ascii="Barlow" w:eastAsia="Times New Roman" w:hAnsi="Barlow" w:cs="Segoe UI"/>
                <w:b/>
                <w:bCs/>
                <w:color w:val="2F5496"/>
                <w:lang w:eastAsia="it-IT"/>
              </w:rPr>
              <w:t xml:space="preserve"> link dell’atto</w:t>
            </w:r>
          </w:p>
        </w:tc>
        <w:tc>
          <w:tcPr>
            <w:tcW w:w="1275" w:type="dxa"/>
            <w:vMerge/>
            <w:tcBorders>
              <w:left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1676818C" w14:textId="77777777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b/>
                <w:bCs/>
                <w:color w:val="2F5496"/>
                <w:lang w:eastAsia="it-IT"/>
              </w:rPr>
            </w:pPr>
          </w:p>
        </w:tc>
        <w:tc>
          <w:tcPr>
            <w:tcW w:w="993" w:type="dxa"/>
            <w:vMerge/>
            <w:tcBorders>
              <w:left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233E27DF" w14:textId="5ACF653E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</w:tr>
      <w:tr w:rsidR="00601654" w:rsidRPr="0092626C" w14:paraId="44A2C0B9" w14:textId="77777777" w:rsidTr="00601654">
        <w:trPr>
          <w:trHeight w:val="690"/>
        </w:trPr>
        <w:tc>
          <w:tcPr>
            <w:tcW w:w="409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49EF4562" w14:textId="77ACB4E2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Conferimento stanziamenti entrate/spese dai bilanci dei Comuni all’Unione</w:t>
            </w:r>
          </w:p>
        </w:tc>
        <w:tc>
          <w:tcPr>
            <w:tcW w:w="27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7B45AD18" w14:textId="37A444C7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Entità degli stanziamenti conferiti nel Bilancio preventivo Unione</w:t>
            </w:r>
          </w:p>
        </w:tc>
        <w:tc>
          <w:tcPr>
            <w:tcW w:w="567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08A01A53" w14:textId="77777777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  <w:tc>
          <w:tcPr>
            <w:tcW w:w="1275" w:type="dxa"/>
            <w:vMerge/>
            <w:tcBorders>
              <w:left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293FF61B" w14:textId="77777777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  <w:tc>
          <w:tcPr>
            <w:tcW w:w="993" w:type="dxa"/>
            <w:vMerge/>
            <w:tcBorders>
              <w:left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3B0E7285" w14:textId="764DF837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</w:tr>
      <w:tr w:rsidR="00601654" w:rsidRPr="0092626C" w14:paraId="58EB3118" w14:textId="77777777" w:rsidTr="00601654">
        <w:trPr>
          <w:trHeight w:val="450"/>
        </w:trPr>
        <w:tc>
          <w:tcPr>
            <w:tcW w:w="409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32C84F9A" w14:textId="33EF57BE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Integrazione delle reti</w:t>
            </w:r>
          </w:p>
        </w:tc>
        <w:tc>
          <w:tcPr>
            <w:tcW w:w="27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49A28AFB" w14:textId="03582111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Contratto di accesso ai</w:t>
            </w:r>
          </w:p>
          <w:p w14:paraId="7BBA9652" w14:textId="0005D883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servizi di rete di Lepida</w:t>
            </w:r>
          </w:p>
        </w:tc>
        <w:tc>
          <w:tcPr>
            <w:tcW w:w="567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66168EBF" w14:textId="77777777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  <w:tc>
          <w:tcPr>
            <w:tcW w:w="1275" w:type="dxa"/>
            <w:vMerge/>
            <w:tcBorders>
              <w:left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06B889FA" w14:textId="77777777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  <w:tc>
          <w:tcPr>
            <w:tcW w:w="993" w:type="dxa"/>
            <w:vMerge/>
            <w:tcBorders>
              <w:left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4025D182" w14:textId="3893C34D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</w:tr>
      <w:tr w:rsidR="00601654" w:rsidRPr="0092626C" w14:paraId="0395ED4F" w14:textId="77777777" w:rsidTr="00601654">
        <w:trPr>
          <w:trHeight w:val="270"/>
        </w:trPr>
        <w:tc>
          <w:tcPr>
            <w:tcW w:w="409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</w:tcPr>
          <w:p w14:paraId="6A612B33" w14:textId="7B4FCDD0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Unificazione di almeno 4 applicativi</w:t>
            </w:r>
          </w:p>
          <w:p w14:paraId="181E7BC8" w14:textId="77777777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  <w:tc>
          <w:tcPr>
            <w:tcW w:w="27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</w:tcPr>
          <w:p w14:paraId="053F2A38" w14:textId="77777777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Copia fatture d’acquisto/</w:t>
            </w:r>
          </w:p>
          <w:p w14:paraId="647F5536" w14:textId="3F97958E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contratto di assistenza</w:t>
            </w:r>
          </w:p>
        </w:tc>
        <w:tc>
          <w:tcPr>
            <w:tcW w:w="567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2FC40053" w14:textId="77777777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  <w:tc>
          <w:tcPr>
            <w:tcW w:w="1275" w:type="dxa"/>
            <w:vMerge/>
            <w:tcBorders>
              <w:left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6B9921B4" w14:textId="77777777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  <w:tc>
          <w:tcPr>
            <w:tcW w:w="993" w:type="dxa"/>
            <w:vMerge/>
            <w:tcBorders>
              <w:left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</w:tcPr>
          <w:p w14:paraId="03F4E33E" w14:textId="260DE53D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</w:tr>
      <w:tr w:rsidR="00601654" w:rsidRPr="0092626C" w14:paraId="1E5AE795" w14:textId="77777777" w:rsidTr="00601654">
        <w:trPr>
          <w:trHeight w:val="270"/>
        </w:trPr>
        <w:tc>
          <w:tcPr>
            <w:tcW w:w="409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51C73F68" w14:textId="1CC88D31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  <w:p w14:paraId="28FD90FD" w14:textId="1E9A1EB5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hAnsi="Barlow"/>
              </w:rPr>
              <w:t>Avvio di un percorso per la determinazione del livello di postura di sicurezza dell’Ente e delle successive azioni di miglioramento</w:t>
            </w:r>
          </w:p>
        </w:tc>
        <w:tc>
          <w:tcPr>
            <w:tcW w:w="27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709F325C" w14:textId="35514D11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Evidenza del percorso avviato (ad esempio tramite la trasmissione del modulo per l’adesione al CSIRT, compilazione dei questionari per la valutazione della postura di sicurezza ai fini dell’accreditamento)</w:t>
            </w:r>
          </w:p>
        </w:tc>
        <w:tc>
          <w:tcPr>
            <w:tcW w:w="567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59AB25A2" w14:textId="77777777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  <w:tc>
          <w:tcPr>
            <w:tcW w:w="1275" w:type="dxa"/>
            <w:vMerge/>
            <w:tcBorders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36635CC6" w14:textId="77777777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  <w:tc>
          <w:tcPr>
            <w:tcW w:w="993" w:type="dxa"/>
            <w:vMerge/>
            <w:tcBorders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265BE7CA" w14:textId="1AB8DD41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</w:tr>
      <w:tr w:rsidR="00601654" w:rsidRPr="0092626C" w14:paraId="3F11E5EA" w14:textId="4F9C63B9" w:rsidTr="00601654">
        <w:trPr>
          <w:trHeight w:val="555"/>
        </w:trPr>
        <w:tc>
          <w:tcPr>
            <w:tcW w:w="409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</w:tcPr>
          <w:p w14:paraId="063B753E" w14:textId="42326A84" w:rsidR="00601654" w:rsidRPr="00AD35E0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b/>
                <w:bCs/>
                <w:lang w:eastAsia="it-IT"/>
              </w:rPr>
            </w:pPr>
            <w:r w:rsidRPr="00AD35E0">
              <w:rPr>
                <w:rFonts w:ascii="Barlow" w:hAnsi="Barlow" w:cs="Times New Roman"/>
                <w:b/>
                <w:bCs/>
                <w:color w:val="2F5496" w:themeColor="accent1" w:themeShade="BF"/>
              </w:rPr>
              <w:t>Attivazione, nel triennio, di attività integrative del livello base</w:t>
            </w:r>
          </w:p>
        </w:tc>
        <w:tc>
          <w:tcPr>
            <w:tcW w:w="10653" w:type="dxa"/>
            <w:gridSpan w:val="4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</w:tcBorders>
            <w:vAlign w:val="center"/>
          </w:tcPr>
          <w:p w14:paraId="3DAA991B" w14:textId="77777777" w:rsidR="00601654" w:rsidRPr="0092626C" w:rsidRDefault="00601654" w:rsidP="006D1927"/>
        </w:tc>
      </w:tr>
      <w:tr w:rsidR="00601654" w:rsidRPr="0092626C" w14:paraId="483FFCA2" w14:textId="77777777" w:rsidTr="00601654">
        <w:trPr>
          <w:trHeight w:val="555"/>
        </w:trPr>
        <w:tc>
          <w:tcPr>
            <w:tcW w:w="409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2072F83A" w14:textId="721D66E4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Gestione postazioni di lavoro e supporto all’utenza per Unione e tutti i Comuni</w:t>
            </w:r>
          </w:p>
        </w:tc>
        <w:tc>
          <w:tcPr>
            <w:tcW w:w="27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75A98C47" w14:textId="0B064EE9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Atti organizzativi</w:t>
            </w:r>
          </w:p>
        </w:tc>
        <w:tc>
          <w:tcPr>
            <w:tcW w:w="567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2BFF83A0" w14:textId="77777777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1C6A1C68" w14:textId="4CC5AE95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2%</w:t>
            </w:r>
          </w:p>
        </w:tc>
        <w:tc>
          <w:tcPr>
            <w:tcW w:w="993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04777D60" w14:textId="1F28990C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Segoe UI Symbol" w:eastAsia="MS Gothic" w:hAnsi="Segoe UI Symbol" w:cs="Segoe UI Symbol"/>
                <w:color w:val="2F5496"/>
                <w:lang w:eastAsia="it-IT"/>
              </w:rPr>
              <w:t>☐</w:t>
            </w:r>
          </w:p>
        </w:tc>
      </w:tr>
      <w:tr w:rsidR="00601654" w:rsidRPr="0092626C" w14:paraId="2BC63E8B" w14:textId="77777777" w:rsidTr="00601654">
        <w:trPr>
          <w:trHeight w:val="495"/>
        </w:trPr>
        <w:tc>
          <w:tcPr>
            <w:tcW w:w="409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</w:tcPr>
          <w:p w14:paraId="4D63E5F5" w14:textId="0C0DE9EF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Sistema di autenticazione Unico</w:t>
            </w:r>
          </w:p>
        </w:tc>
        <w:tc>
          <w:tcPr>
            <w:tcW w:w="27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</w:tcPr>
          <w:p w14:paraId="0C79B4BC" w14:textId="0CD42C86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Presenza LDAP unitario</w:t>
            </w:r>
          </w:p>
        </w:tc>
        <w:tc>
          <w:tcPr>
            <w:tcW w:w="567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3E3F0E71" w14:textId="77777777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26B4EAF6" w14:textId="56C7762D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3%</w:t>
            </w:r>
          </w:p>
        </w:tc>
        <w:tc>
          <w:tcPr>
            <w:tcW w:w="993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</w:tcPr>
          <w:p w14:paraId="341743C6" w14:textId="3075E101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Segoe UI Symbol" w:eastAsia="MS Gothic" w:hAnsi="Segoe UI Symbol" w:cs="Segoe UI Symbol"/>
                <w:color w:val="2F5496"/>
                <w:lang w:eastAsia="it-IT"/>
              </w:rPr>
              <w:t>☐</w:t>
            </w:r>
          </w:p>
        </w:tc>
      </w:tr>
      <w:tr w:rsidR="00601654" w:rsidRPr="0092626C" w14:paraId="5C7574A7" w14:textId="77777777" w:rsidTr="00601654">
        <w:trPr>
          <w:trHeight w:val="495"/>
        </w:trPr>
        <w:tc>
          <w:tcPr>
            <w:tcW w:w="409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59CBB4C8" w14:textId="42BCDB15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b/>
                <w:bCs/>
                <w:color w:val="2F5496"/>
                <w:lang w:eastAsia="it-IT"/>
              </w:rPr>
              <w:t>Azioni per il consolidamento della funzione (livello avanzato)</w:t>
            </w:r>
          </w:p>
        </w:tc>
        <w:tc>
          <w:tcPr>
            <w:tcW w:w="27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76E34601" w14:textId="622D9CA1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b/>
                <w:bCs/>
                <w:color w:val="2F5496"/>
                <w:lang w:eastAsia="it-IT"/>
              </w:rPr>
              <w:t>Strumento di verifica di effettività</w:t>
            </w:r>
          </w:p>
        </w:tc>
        <w:tc>
          <w:tcPr>
            <w:tcW w:w="567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52A4F547" w14:textId="0ADEAAD4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b/>
                <w:bCs/>
                <w:color w:val="2F5496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b/>
                <w:bCs/>
                <w:color w:val="2F5496"/>
                <w:lang w:eastAsia="it-IT"/>
              </w:rPr>
              <w:t xml:space="preserve">Indicazione estremi </w:t>
            </w:r>
            <w:r>
              <w:rPr>
                <w:rFonts w:ascii="Barlow" w:eastAsia="Times New Roman" w:hAnsi="Barlow" w:cs="Segoe UI"/>
                <w:b/>
                <w:bCs/>
                <w:color w:val="2F5496"/>
                <w:lang w:eastAsia="it-IT"/>
              </w:rPr>
              <w:t>e</w:t>
            </w:r>
            <w:r w:rsidRPr="0092626C">
              <w:rPr>
                <w:rFonts w:ascii="Barlow" w:eastAsia="Times New Roman" w:hAnsi="Barlow" w:cs="Segoe UI"/>
                <w:b/>
                <w:bCs/>
                <w:color w:val="2F5496"/>
                <w:lang w:eastAsia="it-IT"/>
              </w:rPr>
              <w:t xml:space="preserve"> link dell’atto</w:t>
            </w:r>
          </w:p>
        </w:tc>
        <w:tc>
          <w:tcPr>
            <w:tcW w:w="2268" w:type="dxa"/>
            <w:gridSpan w:val="2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57FC9048" w14:textId="77777777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b/>
                <w:bCs/>
                <w:color w:val="2F5496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color w:val="2F5496"/>
                <w:lang w:eastAsia="it-IT"/>
              </w:rPr>
              <w:t>Ogni azione aggiunta equivale a % di punteggio più alta riconosciuta</w:t>
            </w:r>
          </w:p>
          <w:p w14:paraId="08017D0B" w14:textId="028E0158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</w:tr>
      <w:tr w:rsidR="00601654" w:rsidRPr="0092626C" w14:paraId="3BD90FFF" w14:textId="77777777" w:rsidTr="00601654">
        <w:trPr>
          <w:trHeight w:val="615"/>
        </w:trPr>
        <w:tc>
          <w:tcPr>
            <w:tcW w:w="409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2109166B" w14:textId="1B4C2E6E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Inserimento di una Procedura di disaster recovery e business continuity</w:t>
            </w:r>
          </w:p>
        </w:tc>
        <w:tc>
          <w:tcPr>
            <w:tcW w:w="27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74ADC1FD" w14:textId="37B1F424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Formalizzazione delle procedure</w:t>
            </w:r>
          </w:p>
        </w:tc>
        <w:tc>
          <w:tcPr>
            <w:tcW w:w="567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1945D845" w14:textId="77777777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7582BCD2" w14:textId="549DFA44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10%</w:t>
            </w:r>
          </w:p>
        </w:tc>
        <w:tc>
          <w:tcPr>
            <w:tcW w:w="993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48F7ECD0" w14:textId="2701501E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Segoe UI Symbol" w:eastAsia="MS Gothic" w:hAnsi="Segoe UI Symbol" w:cs="Segoe UI Symbol"/>
                <w:color w:val="2F5496"/>
                <w:lang w:eastAsia="it-IT"/>
              </w:rPr>
              <w:t>☐</w:t>
            </w:r>
          </w:p>
        </w:tc>
      </w:tr>
      <w:tr w:rsidR="00601654" w:rsidRPr="0092626C" w14:paraId="38C157C4" w14:textId="77777777" w:rsidTr="00601654">
        <w:trPr>
          <w:trHeight w:val="615"/>
        </w:trPr>
        <w:tc>
          <w:tcPr>
            <w:tcW w:w="409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11477DEF" w14:textId="4B96E768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Unificazione sistema voce/dati</w:t>
            </w:r>
          </w:p>
        </w:tc>
        <w:tc>
          <w:tcPr>
            <w:tcW w:w="27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7EB6FA8F" w14:textId="77385F6A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Copia fatture d’acquisto per interventi/addebito canone di assistenza</w:t>
            </w:r>
          </w:p>
        </w:tc>
        <w:tc>
          <w:tcPr>
            <w:tcW w:w="567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64A6213C" w14:textId="77777777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296DEF64" w14:textId="48B14F28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5%</w:t>
            </w:r>
          </w:p>
        </w:tc>
        <w:tc>
          <w:tcPr>
            <w:tcW w:w="993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4CB73DC1" w14:textId="4A397C5E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Segoe UI Symbol" w:eastAsia="Times New Roman" w:hAnsi="Segoe UI Symbol" w:cs="Segoe UI Symbol"/>
                <w:color w:val="2F5496"/>
                <w:lang w:eastAsia="it-IT"/>
              </w:rPr>
              <w:t>☐</w:t>
            </w:r>
          </w:p>
        </w:tc>
      </w:tr>
      <w:tr w:rsidR="00601654" w:rsidRPr="0092626C" w14:paraId="3B60B6FD" w14:textId="77777777" w:rsidTr="00601654">
        <w:trPr>
          <w:trHeight w:val="615"/>
        </w:trPr>
        <w:tc>
          <w:tcPr>
            <w:tcW w:w="409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6C50C3EE" w14:textId="55368FDD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lastRenderedPageBreak/>
              <w:t>Unificazione di almeno 8 applicativi</w:t>
            </w:r>
          </w:p>
        </w:tc>
        <w:tc>
          <w:tcPr>
            <w:tcW w:w="27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1D667C2B" w14:textId="293A056D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Copia fatture d’acquisto/ contratto di assistenza</w:t>
            </w:r>
          </w:p>
        </w:tc>
        <w:tc>
          <w:tcPr>
            <w:tcW w:w="567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294E0CB9" w14:textId="77777777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29278BC3" w14:textId="31EEEEE8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5%</w:t>
            </w:r>
          </w:p>
        </w:tc>
        <w:tc>
          <w:tcPr>
            <w:tcW w:w="993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7FB6421A" w14:textId="30EFD5E4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Segoe UI Symbol" w:eastAsia="Times New Roman" w:hAnsi="Segoe UI Symbol" w:cs="Segoe UI Symbol"/>
                <w:color w:val="2F5496"/>
                <w:lang w:eastAsia="it-IT"/>
              </w:rPr>
              <w:t>☐</w:t>
            </w:r>
          </w:p>
        </w:tc>
      </w:tr>
      <w:tr w:rsidR="00601654" w:rsidRPr="0092626C" w14:paraId="3586A43D" w14:textId="77777777" w:rsidTr="00601654">
        <w:trPr>
          <w:trHeight w:val="615"/>
        </w:trPr>
        <w:tc>
          <w:tcPr>
            <w:tcW w:w="409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</w:tcPr>
          <w:p w14:paraId="6D624C37" w14:textId="1CB7534A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Adozione di un Progetto per la migrazione degli applicativi in logica cloud</w:t>
            </w:r>
          </w:p>
        </w:tc>
        <w:tc>
          <w:tcPr>
            <w:tcW w:w="27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</w:tcPr>
          <w:p w14:paraId="6F12D622" w14:textId="364FF89F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Atto attuativo con progetto di migrazione</w:t>
            </w:r>
          </w:p>
        </w:tc>
        <w:tc>
          <w:tcPr>
            <w:tcW w:w="567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45481CBC" w14:textId="77777777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4000E54A" w14:textId="6929B8F5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5%</w:t>
            </w:r>
          </w:p>
        </w:tc>
        <w:tc>
          <w:tcPr>
            <w:tcW w:w="993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</w:tcPr>
          <w:p w14:paraId="40ADD5CE" w14:textId="78C585E6" w:rsidR="00601654" w:rsidRPr="0092626C" w:rsidRDefault="00557F25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Segoe UI Symbol" w:eastAsia="Times New Roman" w:hAnsi="Segoe UI Symbol" w:cs="Segoe UI Symbol"/>
                <w:color w:val="2F5496"/>
                <w:lang w:eastAsia="it-IT"/>
              </w:rPr>
              <w:t>☐</w:t>
            </w:r>
          </w:p>
        </w:tc>
      </w:tr>
      <w:tr w:rsidR="00601654" w:rsidRPr="0092626C" w14:paraId="680F9ABA" w14:textId="77777777" w:rsidTr="00601654">
        <w:trPr>
          <w:trHeight w:val="15"/>
        </w:trPr>
        <w:tc>
          <w:tcPr>
            <w:tcW w:w="409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0522E358" w14:textId="4DACD42D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Individuazione unico responsabile della trasformazione digitale per Unione e Comuni art 17 CAD</w:t>
            </w:r>
          </w:p>
          <w:p w14:paraId="44865E1E" w14:textId="41A1479A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  <w:tc>
          <w:tcPr>
            <w:tcW w:w="27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64EB511D" w14:textId="2DB15F3B" w:rsidR="00470BD7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Atti attuativi/organizzativi</w:t>
            </w:r>
            <w:r w:rsidR="00470BD7">
              <w:rPr>
                <w:rFonts w:ascii="Barlow" w:eastAsia="Times New Roman" w:hAnsi="Barlow" w:cs="Segoe UI"/>
                <w:lang w:eastAsia="it-IT"/>
              </w:rPr>
              <w:t xml:space="preserve"> </w:t>
            </w:r>
          </w:p>
          <w:p w14:paraId="27324169" w14:textId="20BE6E58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Atto nomina responsabile</w:t>
            </w:r>
          </w:p>
          <w:p w14:paraId="4E0422CC" w14:textId="60FE050F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  <w:tc>
          <w:tcPr>
            <w:tcW w:w="567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15C1B4A1" w14:textId="77777777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00A98326" w14:textId="77777777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1%</w:t>
            </w:r>
          </w:p>
          <w:p w14:paraId="204F9776" w14:textId="77777777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  <w:tc>
          <w:tcPr>
            <w:tcW w:w="993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0FB7DB28" w14:textId="5C3CEFFC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Segoe UI Symbol" w:eastAsia="Times New Roman" w:hAnsi="Segoe UI Symbol" w:cs="Segoe UI Symbol"/>
                <w:color w:val="2F5496"/>
                <w:lang w:eastAsia="it-IT"/>
              </w:rPr>
              <w:t>☐</w:t>
            </w:r>
          </w:p>
        </w:tc>
      </w:tr>
      <w:tr w:rsidR="00601654" w:rsidRPr="0092626C" w14:paraId="29CBFE59" w14:textId="77777777" w:rsidTr="00601654">
        <w:trPr>
          <w:trHeight w:val="15"/>
        </w:trPr>
        <w:tc>
          <w:tcPr>
            <w:tcW w:w="409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</w:tcPr>
          <w:p w14:paraId="0AB9C452" w14:textId="449BDDCA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Strutturazione dell’ufficio (area/gruppo di lavoro, etc.) della transizione digitale e delle competenze a supporto</w:t>
            </w:r>
          </w:p>
          <w:p w14:paraId="6ED84039" w14:textId="4BA5CC1C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  <w:tc>
          <w:tcPr>
            <w:tcW w:w="27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</w:tcPr>
          <w:p w14:paraId="7924CD01" w14:textId="2A987496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Atto organizzativo con la definizione della struttura e delle competenze a supporto</w:t>
            </w:r>
          </w:p>
        </w:tc>
        <w:tc>
          <w:tcPr>
            <w:tcW w:w="567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10319ACD" w14:textId="77777777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70227C1B" w14:textId="35BD6F0B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3%</w:t>
            </w:r>
          </w:p>
        </w:tc>
        <w:tc>
          <w:tcPr>
            <w:tcW w:w="993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</w:tcPr>
          <w:p w14:paraId="13D99AC6" w14:textId="59380FE8" w:rsidR="00601654" w:rsidRPr="0092626C" w:rsidRDefault="006D1927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Segoe UI Symbol" w:eastAsia="Times New Roman" w:hAnsi="Segoe UI Symbol" w:cs="Segoe UI Symbol"/>
                <w:color w:val="2F5496"/>
                <w:lang w:eastAsia="it-IT"/>
              </w:rPr>
              <w:t>☐</w:t>
            </w:r>
          </w:p>
        </w:tc>
      </w:tr>
      <w:tr w:rsidR="00601654" w:rsidRPr="0092626C" w14:paraId="30C8575D" w14:textId="77777777" w:rsidTr="006D1927">
        <w:trPr>
          <w:trHeight w:val="396"/>
        </w:trPr>
        <w:tc>
          <w:tcPr>
            <w:tcW w:w="409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</w:tcPr>
          <w:p w14:paraId="4FE0D6AF" w14:textId="3F59B696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Unico DPO Unione e Comuni</w:t>
            </w:r>
          </w:p>
        </w:tc>
        <w:tc>
          <w:tcPr>
            <w:tcW w:w="27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</w:tcPr>
          <w:p w14:paraId="7F98E903" w14:textId="51D0D149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Atto nomina responsabile</w:t>
            </w:r>
          </w:p>
        </w:tc>
        <w:tc>
          <w:tcPr>
            <w:tcW w:w="567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238B99FA" w14:textId="77777777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0EB0963C" w14:textId="10F28618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1%</w:t>
            </w:r>
          </w:p>
        </w:tc>
        <w:tc>
          <w:tcPr>
            <w:tcW w:w="993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</w:tcPr>
          <w:p w14:paraId="28301872" w14:textId="6993768E" w:rsidR="00601654" w:rsidRPr="0092626C" w:rsidRDefault="006D1927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Segoe UI Symbol" w:eastAsia="Times New Roman" w:hAnsi="Segoe UI Symbol" w:cs="Segoe UI Symbol"/>
                <w:color w:val="2F5496"/>
                <w:lang w:eastAsia="it-IT"/>
              </w:rPr>
              <w:t>☐</w:t>
            </w:r>
          </w:p>
        </w:tc>
      </w:tr>
      <w:tr w:rsidR="00601654" w:rsidRPr="0092626C" w14:paraId="2F0E4EDF" w14:textId="77777777" w:rsidTr="00601654">
        <w:trPr>
          <w:trHeight w:val="15"/>
        </w:trPr>
        <w:tc>
          <w:tcPr>
            <w:tcW w:w="409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39AFC483" w14:textId="6FBE7E2B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Attivazione della MFA per l’accesso remoto alle risorse su rete aziendale</w:t>
            </w:r>
          </w:p>
        </w:tc>
        <w:tc>
          <w:tcPr>
            <w:tcW w:w="27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2712A17E" w14:textId="79FB241D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Copia fatture d’acquisto e di servizi di supporto</w:t>
            </w:r>
          </w:p>
        </w:tc>
        <w:tc>
          <w:tcPr>
            <w:tcW w:w="567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7D774308" w14:textId="77777777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5ADC2D13" w14:textId="32A56D57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5%</w:t>
            </w:r>
          </w:p>
        </w:tc>
        <w:tc>
          <w:tcPr>
            <w:tcW w:w="993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10CA38B1" w14:textId="38C6DB42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Segoe UI Symbol" w:eastAsia="Times New Roman" w:hAnsi="Segoe UI Symbol" w:cs="Segoe UI Symbol"/>
                <w:color w:val="2F5496"/>
                <w:lang w:eastAsia="it-IT"/>
              </w:rPr>
              <w:t>☐</w:t>
            </w:r>
          </w:p>
        </w:tc>
      </w:tr>
      <w:tr w:rsidR="00601654" w:rsidRPr="0092626C" w14:paraId="13666A83" w14:textId="77777777" w:rsidTr="00601654">
        <w:trPr>
          <w:trHeight w:val="15"/>
        </w:trPr>
        <w:tc>
          <w:tcPr>
            <w:tcW w:w="409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1E37DFBC" w14:textId="35ACC539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Attivazione della MFA nell’accesso alle applicazioni aziendali esposte su internet</w:t>
            </w:r>
          </w:p>
        </w:tc>
        <w:tc>
          <w:tcPr>
            <w:tcW w:w="27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608EF235" w14:textId="0F605F60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Copia fatture d’acquisto e di servizi di supporto</w:t>
            </w:r>
          </w:p>
        </w:tc>
        <w:tc>
          <w:tcPr>
            <w:tcW w:w="567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7A933660" w14:textId="77777777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2A8B9548" w14:textId="7F37A543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5%</w:t>
            </w:r>
          </w:p>
        </w:tc>
        <w:tc>
          <w:tcPr>
            <w:tcW w:w="993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66EEBCF5" w14:textId="1B47FFDC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Segoe UI Symbol" w:eastAsia="Times New Roman" w:hAnsi="Segoe UI Symbol" w:cs="Segoe UI Symbol"/>
                <w:color w:val="2F5496"/>
                <w:lang w:eastAsia="it-IT"/>
              </w:rPr>
              <w:t>☐</w:t>
            </w:r>
          </w:p>
        </w:tc>
      </w:tr>
      <w:tr w:rsidR="00601654" w:rsidRPr="0092626C" w14:paraId="02E03540" w14:textId="77777777" w:rsidTr="00601654">
        <w:trPr>
          <w:trHeight w:val="330"/>
        </w:trPr>
        <w:tc>
          <w:tcPr>
            <w:tcW w:w="409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3225812F" w14:textId="07745C59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Pubblicazione in formato open data</w:t>
            </w:r>
          </w:p>
        </w:tc>
        <w:tc>
          <w:tcPr>
            <w:tcW w:w="27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63D9A836" w14:textId="14CBEECF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Link per scarico dei dati e</w:t>
            </w:r>
          </w:p>
        </w:tc>
        <w:tc>
          <w:tcPr>
            <w:tcW w:w="567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7CE37845" w14:textId="77777777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25AE0874" w14:textId="6E952B3A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3%</w:t>
            </w:r>
          </w:p>
        </w:tc>
        <w:tc>
          <w:tcPr>
            <w:tcW w:w="993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30170C0A" w14:textId="170A6348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Segoe UI Symbol" w:eastAsia="Times New Roman" w:hAnsi="Segoe UI Symbol" w:cs="Segoe UI Symbol"/>
                <w:color w:val="2F5496"/>
                <w:lang w:eastAsia="it-IT"/>
              </w:rPr>
              <w:t>☐</w:t>
            </w:r>
          </w:p>
        </w:tc>
      </w:tr>
      <w:tr w:rsidR="00601654" w:rsidRPr="0092626C" w14:paraId="769E6A53" w14:textId="77777777" w:rsidTr="00601654">
        <w:trPr>
          <w:trHeight w:val="330"/>
        </w:trPr>
        <w:tc>
          <w:tcPr>
            <w:tcW w:w="409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</w:tcPr>
          <w:p w14:paraId="44F66AEE" w14:textId="6BA83A77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Censimento dei dataset</w:t>
            </w:r>
          </w:p>
        </w:tc>
        <w:tc>
          <w:tcPr>
            <w:tcW w:w="27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</w:tcPr>
          <w:p w14:paraId="3C710301" w14:textId="2FD7E4BD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Documento relativo al censimento</w:t>
            </w:r>
          </w:p>
        </w:tc>
        <w:tc>
          <w:tcPr>
            <w:tcW w:w="567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210168D8" w14:textId="77777777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04EA113D" w14:textId="370BC62E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2%</w:t>
            </w:r>
          </w:p>
        </w:tc>
        <w:sdt>
          <w:sdtPr>
            <w:rPr>
              <w:rFonts w:ascii="Barlow" w:eastAsia="Times New Roman" w:hAnsi="Barlow" w:cs="Segoe UI"/>
              <w:color w:val="2F5496"/>
              <w:lang w:eastAsia="it-IT"/>
            </w:rPr>
            <w:id w:val="152967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2F5496" w:themeColor="accent1" w:themeShade="BF"/>
            </w:rPr>
          </w:sdtEndPr>
          <w:sdtContent>
            <w:tc>
              <w:tcPr>
                <w:tcW w:w="993" w:type="dxa"/>
                <w:tcBorders>
                  <w:top w:val="single" w:sz="6" w:space="0" w:color="4472C4" w:themeColor="accent1"/>
                  <w:left w:val="single" w:sz="6" w:space="0" w:color="4472C4" w:themeColor="accent1"/>
                  <w:bottom w:val="single" w:sz="6" w:space="0" w:color="4472C4" w:themeColor="accent1"/>
                  <w:right w:val="single" w:sz="6" w:space="0" w:color="4472C4" w:themeColor="accent1"/>
                </w:tcBorders>
                <w:shd w:val="clear" w:color="auto" w:fill="auto"/>
                <w:vAlign w:val="center"/>
              </w:tcPr>
              <w:p w14:paraId="568D0F55" w14:textId="0495D85A" w:rsidR="00601654" w:rsidRPr="0092626C" w:rsidRDefault="00601654" w:rsidP="00601654">
                <w:pPr>
                  <w:spacing w:after="0" w:line="240" w:lineRule="auto"/>
                  <w:jc w:val="center"/>
                  <w:textAlignment w:val="baseline"/>
                  <w:rPr>
                    <w:rFonts w:ascii="Barlow" w:eastAsia="Times New Roman" w:hAnsi="Barlow" w:cs="Segoe UI"/>
                    <w:lang w:eastAsia="it-IT"/>
                  </w:rPr>
                </w:pPr>
                <w:r w:rsidRPr="0092626C">
                  <w:rPr>
                    <w:rFonts w:ascii="Segoe UI Symbol" w:eastAsia="MS Gothic" w:hAnsi="Segoe UI Symbol" w:cs="Segoe UI Symbol"/>
                    <w:color w:val="2F5496"/>
                    <w:lang w:eastAsia="it-IT"/>
                  </w:rPr>
                  <w:t>☐</w:t>
                </w:r>
              </w:p>
            </w:tc>
          </w:sdtContent>
        </w:sdt>
      </w:tr>
      <w:tr w:rsidR="00601654" w:rsidRPr="0092626C" w14:paraId="5D01D78D" w14:textId="77777777" w:rsidTr="00601654">
        <w:trPr>
          <w:trHeight w:val="330"/>
        </w:trPr>
        <w:tc>
          <w:tcPr>
            <w:tcW w:w="409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6E678D99" w14:textId="5E3B9B5C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Adozione di sistemi di protezione perimetrali (VPN, firewall, ids/Ips)</w:t>
            </w:r>
          </w:p>
          <w:p w14:paraId="15B00D04" w14:textId="2FC3F03D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e offline backup</w:t>
            </w:r>
          </w:p>
        </w:tc>
        <w:tc>
          <w:tcPr>
            <w:tcW w:w="27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1DF0022F" w14:textId="0AE42982" w:rsidR="00601654" w:rsidRPr="0092626C" w:rsidRDefault="00601654" w:rsidP="006D1927">
            <w:pPr>
              <w:spacing w:after="0" w:line="240" w:lineRule="auto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Copia fatture d’acquisto e di servizi di supporto</w:t>
            </w:r>
          </w:p>
        </w:tc>
        <w:tc>
          <w:tcPr>
            <w:tcW w:w="567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5433D587" w14:textId="77777777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5F24B62D" w14:textId="59BEB0F8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5%</w:t>
            </w:r>
          </w:p>
        </w:tc>
        <w:sdt>
          <w:sdtPr>
            <w:rPr>
              <w:rFonts w:ascii="Barlow" w:eastAsia="Times New Roman" w:hAnsi="Barlow" w:cs="Segoe UI"/>
              <w:color w:val="2F5496"/>
              <w:lang w:eastAsia="it-IT"/>
            </w:rPr>
            <w:id w:val="-139511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color w:val="2F5496" w:themeColor="accent1" w:themeShade="BF"/>
            </w:rPr>
          </w:sdtEndPr>
          <w:sdtContent>
            <w:tc>
              <w:tcPr>
                <w:tcW w:w="993" w:type="dxa"/>
                <w:tcBorders>
                  <w:top w:val="single" w:sz="6" w:space="0" w:color="4472C4" w:themeColor="accent1"/>
                  <w:left w:val="single" w:sz="6" w:space="0" w:color="4472C4" w:themeColor="accent1"/>
                  <w:bottom w:val="single" w:sz="6" w:space="0" w:color="4472C4" w:themeColor="accent1"/>
                  <w:right w:val="single" w:sz="6" w:space="0" w:color="4472C4" w:themeColor="accent1"/>
                </w:tcBorders>
                <w:shd w:val="clear" w:color="auto" w:fill="auto"/>
                <w:vAlign w:val="center"/>
                <w:hideMark/>
              </w:tcPr>
              <w:p w14:paraId="1B90939A" w14:textId="5817FEC2" w:rsidR="00601654" w:rsidRPr="0092626C" w:rsidRDefault="008011CF" w:rsidP="00601654">
                <w:pPr>
                  <w:spacing w:after="0" w:line="240" w:lineRule="auto"/>
                  <w:jc w:val="center"/>
                  <w:textAlignment w:val="baseline"/>
                  <w:rPr>
                    <w:rFonts w:ascii="Barlow" w:eastAsia="Times New Roman" w:hAnsi="Barlow" w:cs="Segoe UI"/>
                    <w:lang w:eastAsia="it-IT"/>
                  </w:rPr>
                </w:pPr>
                <w:r w:rsidRPr="0092626C">
                  <w:rPr>
                    <w:rFonts w:ascii="Segoe UI Symbol" w:eastAsia="MS Gothic" w:hAnsi="Segoe UI Symbol" w:cs="Segoe UI Symbol"/>
                    <w:color w:val="2F5496"/>
                    <w:lang w:eastAsia="it-IT"/>
                  </w:rPr>
                  <w:t>☐</w:t>
                </w:r>
              </w:p>
            </w:tc>
          </w:sdtContent>
        </w:sdt>
      </w:tr>
      <w:tr w:rsidR="00601654" w:rsidRPr="0092626C" w14:paraId="00A29A1F" w14:textId="77777777" w:rsidTr="00601654">
        <w:trPr>
          <w:trHeight w:val="720"/>
        </w:trPr>
        <w:tc>
          <w:tcPr>
            <w:tcW w:w="409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2AB72905" w14:textId="74AF5582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  <w:tc>
          <w:tcPr>
            <w:tcW w:w="271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5D7191CE" w14:textId="77777777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  <w:tc>
          <w:tcPr>
            <w:tcW w:w="5670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010609CE" w14:textId="77777777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  <w:tc>
          <w:tcPr>
            <w:tcW w:w="127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  <w:hideMark/>
          </w:tcPr>
          <w:p w14:paraId="50BA9120" w14:textId="77777777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  <w:r w:rsidRPr="0092626C">
              <w:rPr>
                <w:rFonts w:ascii="Barlow" w:eastAsia="Times New Roman" w:hAnsi="Barlow" w:cs="Segoe UI"/>
                <w:lang w:eastAsia="it-IT"/>
              </w:rPr>
              <w:t>Totale</w:t>
            </w:r>
            <w:r>
              <w:rPr>
                <w:rFonts w:ascii="Barlow" w:eastAsia="Times New Roman" w:hAnsi="Barlow" w:cs="Segoe UI"/>
                <w:lang w:eastAsia="it-IT"/>
              </w:rPr>
              <w:t xml:space="preserve"> </w:t>
            </w:r>
            <w:r w:rsidRPr="0092626C">
              <w:rPr>
                <w:rFonts w:ascii="Barlow" w:eastAsia="Times New Roman" w:hAnsi="Barlow" w:cs="Segoe UI"/>
                <w:lang w:eastAsia="it-IT"/>
              </w:rPr>
              <w:t>100% punteggio</w:t>
            </w:r>
          </w:p>
        </w:tc>
        <w:tc>
          <w:tcPr>
            <w:tcW w:w="993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auto"/>
            <w:vAlign w:val="center"/>
          </w:tcPr>
          <w:p w14:paraId="4FAD74C4" w14:textId="79B931DB" w:rsidR="00601654" w:rsidRPr="0092626C" w:rsidRDefault="00601654" w:rsidP="00601654">
            <w:pPr>
              <w:spacing w:after="0" w:line="240" w:lineRule="auto"/>
              <w:jc w:val="center"/>
              <w:textAlignment w:val="baseline"/>
              <w:rPr>
                <w:rFonts w:ascii="Barlow" w:eastAsia="Times New Roman" w:hAnsi="Barlow" w:cs="Segoe UI"/>
                <w:lang w:eastAsia="it-IT"/>
              </w:rPr>
            </w:pPr>
          </w:p>
        </w:tc>
      </w:tr>
    </w:tbl>
    <w:p w14:paraId="3C66239E" w14:textId="0EB3FA04" w:rsidR="007D52BC" w:rsidRPr="0092626C" w:rsidRDefault="007D52BC">
      <w:pPr>
        <w:rPr>
          <w:rFonts w:ascii="Barlow" w:hAnsi="Barlow"/>
          <w:lang w:eastAsia="it-IT"/>
        </w:rPr>
      </w:pPr>
    </w:p>
    <w:p w14:paraId="01BF63AD" w14:textId="77777777" w:rsidR="000B6BD0" w:rsidRPr="0092626C" w:rsidRDefault="000B6BD0" w:rsidP="00F80B3E">
      <w:pPr>
        <w:rPr>
          <w:rFonts w:ascii="Barlow" w:hAnsi="Barlow"/>
          <w:lang w:eastAsia="it-IT"/>
        </w:rPr>
      </w:pPr>
    </w:p>
    <w:sectPr w:rsidR="000B6BD0" w:rsidRPr="0092626C" w:rsidSect="005D447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Bold">
    <w:charset w:val="00"/>
    <w:family w:val="auto"/>
    <w:pitch w:val="variable"/>
    <w:sig w:usb0="20000007" w:usb1="00000000" w:usb2="00000000" w:usb3="00000000" w:csb0="00000193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D0EF2"/>
    <w:multiLevelType w:val="hybridMultilevel"/>
    <w:tmpl w:val="3DF2FF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136"/>
    <w:multiLevelType w:val="multilevel"/>
    <w:tmpl w:val="694865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DB53B2"/>
    <w:multiLevelType w:val="multilevel"/>
    <w:tmpl w:val="327AE7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211992"/>
    <w:multiLevelType w:val="multilevel"/>
    <w:tmpl w:val="5010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72083C"/>
    <w:multiLevelType w:val="multilevel"/>
    <w:tmpl w:val="37565C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5E2C8D"/>
    <w:multiLevelType w:val="multilevel"/>
    <w:tmpl w:val="C1102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5076FE"/>
    <w:multiLevelType w:val="multilevel"/>
    <w:tmpl w:val="A4CE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E72B9C"/>
    <w:multiLevelType w:val="multilevel"/>
    <w:tmpl w:val="886C11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697E10"/>
    <w:multiLevelType w:val="hybridMultilevel"/>
    <w:tmpl w:val="ABB275EC"/>
    <w:lvl w:ilvl="0" w:tplc="66CCFE76">
      <w:numFmt w:val="bullet"/>
      <w:lvlText w:val="-"/>
      <w:lvlJc w:val="left"/>
      <w:pPr>
        <w:ind w:left="502" w:hanging="360"/>
      </w:pPr>
      <w:rPr>
        <w:rFonts w:ascii="Tw Cen MT" w:eastAsia="Calibri" w:hAnsi="Tw Cen MT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80810"/>
    <w:multiLevelType w:val="multilevel"/>
    <w:tmpl w:val="F4AE3B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BA7D8E"/>
    <w:multiLevelType w:val="multilevel"/>
    <w:tmpl w:val="04686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7925937">
    <w:abstractNumId w:val="0"/>
  </w:num>
  <w:num w:numId="2" w16cid:durableId="938877142">
    <w:abstractNumId w:val="8"/>
  </w:num>
  <w:num w:numId="3" w16cid:durableId="259996306">
    <w:abstractNumId w:val="10"/>
  </w:num>
  <w:num w:numId="4" w16cid:durableId="705910747">
    <w:abstractNumId w:val="1"/>
  </w:num>
  <w:num w:numId="5" w16cid:durableId="1477801773">
    <w:abstractNumId w:val="2"/>
  </w:num>
  <w:num w:numId="6" w16cid:durableId="1688604453">
    <w:abstractNumId w:val="5"/>
  </w:num>
  <w:num w:numId="7" w16cid:durableId="688800220">
    <w:abstractNumId w:val="6"/>
  </w:num>
  <w:num w:numId="8" w16cid:durableId="783811413">
    <w:abstractNumId w:val="4"/>
  </w:num>
  <w:num w:numId="9" w16cid:durableId="468985090">
    <w:abstractNumId w:val="9"/>
  </w:num>
  <w:num w:numId="10" w16cid:durableId="265427098">
    <w:abstractNumId w:val="7"/>
  </w:num>
  <w:num w:numId="11" w16cid:durableId="1593470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3F"/>
    <w:rsid w:val="000131AE"/>
    <w:rsid w:val="00015776"/>
    <w:rsid w:val="0003778A"/>
    <w:rsid w:val="000545C8"/>
    <w:rsid w:val="0006478E"/>
    <w:rsid w:val="00074132"/>
    <w:rsid w:val="000B6BD0"/>
    <w:rsid w:val="0010575A"/>
    <w:rsid w:val="001425D2"/>
    <w:rsid w:val="00154482"/>
    <w:rsid w:val="00163D82"/>
    <w:rsid w:val="00184A1C"/>
    <w:rsid w:val="00184A1E"/>
    <w:rsid w:val="00193158"/>
    <w:rsid w:val="001953D9"/>
    <w:rsid w:val="00197403"/>
    <w:rsid w:val="001C03C2"/>
    <w:rsid w:val="001D09EE"/>
    <w:rsid w:val="001D3769"/>
    <w:rsid w:val="001D5492"/>
    <w:rsid w:val="00211EB6"/>
    <w:rsid w:val="0023083A"/>
    <w:rsid w:val="00241AA5"/>
    <w:rsid w:val="0025718C"/>
    <w:rsid w:val="0027104D"/>
    <w:rsid w:val="00284159"/>
    <w:rsid w:val="0029097C"/>
    <w:rsid w:val="002B7767"/>
    <w:rsid w:val="002C4CC3"/>
    <w:rsid w:val="00300998"/>
    <w:rsid w:val="00300F2A"/>
    <w:rsid w:val="00303F0E"/>
    <w:rsid w:val="0038176A"/>
    <w:rsid w:val="00384F24"/>
    <w:rsid w:val="003915E1"/>
    <w:rsid w:val="003D2BFE"/>
    <w:rsid w:val="003F6AFA"/>
    <w:rsid w:val="00407402"/>
    <w:rsid w:val="00417671"/>
    <w:rsid w:val="00443D61"/>
    <w:rsid w:val="0044477A"/>
    <w:rsid w:val="00462DAD"/>
    <w:rsid w:val="00465690"/>
    <w:rsid w:val="00470A75"/>
    <w:rsid w:val="00470BD7"/>
    <w:rsid w:val="00485591"/>
    <w:rsid w:val="00493FED"/>
    <w:rsid w:val="004A7D57"/>
    <w:rsid w:val="004B229C"/>
    <w:rsid w:val="004B2DCF"/>
    <w:rsid w:val="0053742B"/>
    <w:rsid w:val="005439C0"/>
    <w:rsid w:val="0055388B"/>
    <w:rsid w:val="00555A5C"/>
    <w:rsid w:val="00557F25"/>
    <w:rsid w:val="0057665E"/>
    <w:rsid w:val="005A31B7"/>
    <w:rsid w:val="005A4CC8"/>
    <w:rsid w:val="005B7FE5"/>
    <w:rsid w:val="005C4BA5"/>
    <w:rsid w:val="005C5E3C"/>
    <w:rsid w:val="005D447A"/>
    <w:rsid w:val="005F2AE7"/>
    <w:rsid w:val="00601654"/>
    <w:rsid w:val="00601F3B"/>
    <w:rsid w:val="00604476"/>
    <w:rsid w:val="0062048F"/>
    <w:rsid w:val="00624653"/>
    <w:rsid w:val="00644C6A"/>
    <w:rsid w:val="00672F54"/>
    <w:rsid w:val="00680029"/>
    <w:rsid w:val="00684580"/>
    <w:rsid w:val="00685F92"/>
    <w:rsid w:val="00696C37"/>
    <w:rsid w:val="006B36A2"/>
    <w:rsid w:val="006D1927"/>
    <w:rsid w:val="0070533F"/>
    <w:rsid w:val="00706DE0"/>
    <w:rsid w:val="0072062A"/>
    <w:rsid w:val="00745DB4"/>
    <w:rsid w:val="00777940"/>
    <w:rsid w:val="007A08D4"/>
    <w:rsid w:val="007B3A0D"/>
    <w:rsid w:val="007C6005"/>
    <w:rsid w:val="007D52BC"/>
    <w:rsid w:val="007D5AC3"/>
    <w:rsid w:val="008011CF"/>
    <w:rsid w:val="00802CDE"/>
    <w:rsid w:val="00817A3A"/>
    <w:rsid w:val="00826D9C"/>
    <w:rsid w:val="00836EC6"/>
    <w:rsid w:val="00853A8F"/>
    <w:rsid w:val="00864CF7"/>
    <w:rsid w:val="008B6E14"/>
    <w:rsid w:val="008C5C50"/>
    <w:rsid w:val="008D3AA9"/>
    <w:rsid w:val="008E4FA0"/>
    <w:rsid w:val="00906878"/>
    <w:rsid w:val="00911C2C"/>
    <w:rsid w:val="0092626C"/>
    <w:rsid w:val="00942940"/>
    <w:rsid w:val="00950569"/>
    <w:rsid w:val="00950E99"/>
    <w:rsid w:val="00951660"/>
    <w:rsid w:val="009902E3"/>
    <w:rsid w:val="009B1A2E"/>
    <w:rsid w:val="009D16B7"/>
    <w:rsid w:val="009E3719"/>
    <w:rsid w:val="009F0657"/>
    <w:rsid w:val="009F4502"/>
    <w:rsid w:val="00A14E6B"/>
    <w:rsid w:val="00A14EBB"/>
    <w:rsid w:val="00A231D3"/>
    <w:rsid w:val="00A358E3"/>
    <w:rsid w:val="00A84AB1"/>
    <w:rsid w:val="00A86342"/>
    <w:rsid w:val="00AB35F2"/>
    <w:rsid w:val="00AB6B99"/>
    <w:rsid w:val="00AC58DB"/>
    <w:rsid w:val="00AD35E0"/>
    <w:rsid w:val="00AD629A"/>
    <w:rsid w:val="00AE31BB"/>
    <w:rsid w:val="00B146CE"/>
    <w:rsid w:val="00B23B1F"/>
    <w:rsid w:val="00B362FB"/>
    <w:rsid w:val="00B55BB5"/>
    <w:rsid w:val="00B56810"/>
    <w:rsid w:val="00B83D57"/>
    <w:rsid w:val="00B92E2F"/>
    <w:rsid w:val="00B9634F"/>
    <w:rsid w:val="00B9773F"/>
    <w:rsid w:val="00BB5869"/>
    <w:rsid w:val="00BE6CF9"/>
    <w:rsid w:val="00BF6C3E"/>
    <w:rsid w:val="00C00741"/>
    <w:rsid w:val="00C06C6C"/>
    <w:rsid w:val="00C1342F"/>
    <w:rsid w:val="00C15BF5"/>
    <w:rsid w:val="00C20EE4"/>
    <w:rsid w:val="00CB24E6"/>
    <w:rsid w:val="00CC7916"/>
    <w:rsid w:val="00CD7274"/>
    <w:rsid w:val="00CF7EDC"/>
    <w:rsid w:val="00D72EC5"/>
    <w:rsid w:val="00DA2FBE"/>
    <w:rsid w:val="00DE795C"/>
    <w:rsid w:val="00DF11F1"/>
    <w:rsid w:val="00DF1B34"/>
    <w:rsid w:val="00E11941"/>
    <w:rsid w:val="00E24C00"/>
    <w:rsid w:val="00E67310"/>
    <w:rsid w:val="00E7261D"/>
    <w:rsid w:val="00E90AB6"/>
    <w:rsid w:val="00E970E9"/>
    <w:rsid w:val="00EA6B92"/>
    <w:rsid w:val="00ED5D17"/>
    <w:rsid w:val="00EE188E"/>
    <w:rsid w:val="00EF5FCC"/>
    <w:rsid w:val="00F16E69"/>
    <w:rsid w:val="00F22FC5"/>
    <w:rsid w:val="00F35C62"/>
    <w:rsid w:val="00F56AD0"/>
    <w:rsid w:val="00F80B3E"/>
    <w:rsid w:val="00F87E01"/>
    <w:rsid w:val="00F9196B"/>
    <w:rsid w:val="00FA1968"/>
    <w:rsid w:val="00FB3998"/>
    <w:rsid w:val="00FC0D16"/>
    <w:rsid w:val="00FE0234"/>
    <w:rsid w:val="00FF103B"/>
    <w:rsid w:val="00FF7782"/>
    <w:rsid w:val="4B2600B4"/>
    <w:rsid w:val="4FC4E72A"/>
    <w:rsid w:val="552E936C"/>
    <w:rsid w:val="604E6C6B"/>
    <w:rsid w:val="6BFD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DBFC"/>
  <w15:chartTrackingRefBased/>
  <w15:docId w15:val="{BF17DEDD-DFCA-48E3-A8DB-A57D2D0F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196B"/>
    <w:rPr>
      <w:kern w:val="0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196B"/>
    <w:pPr>
      <w:ind w:left="720"/>
      <w:contextualSpacing/>
    </w:pPr>
    <w:rPr>
      <w:rFonts w:ascii="Barlow SemiBold" w:hAnsi="Barlow SemiBold"/>
      <w:sz w:val="28"/>
    </w:rPr>
  </w:style>
  <w:style w:type="table" w:styleId="Grigliatabella">
    <w:name w:val="Table Grid"/>
    <w:basedOn w:val="Tabellanormale"/>
    <w:uiPriority w:val="39"/>
    <w:rsid w:val="00F919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9196B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FF103B"/>
    <w:pPr>
      <w:spacing w:after="0" w:line="240" w:lineRule="auto"/>
    </w:pPr>
    <w:rPr>
      <w:kern w:val="0"/>
      <w14:ligatures w14:val="none"/>
    </w:rPr>
  </w:style>
  <w:style w:type="paragraph" w:customStyle="1" w:styleId="paragraph">
    <w:name w:val="paragraph"/>
    <w:basedOn w:val="Normale"/>
    <w:rsid w:val="00064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6478E"/>
  </w:style>
  <w:style w:type="character" w:customStyle="1" w:styleId="eop">
    <w:name w:val="eop"/>
    <w:basedOn w:val="Carpredefinitoparagrafo"/>
    <w:rsid w:val="0006478E"/>
  </w:style>
  <w:style w:type="character" w:customStyle="1" w:styleId="contentcontrolboundarysink">
    <w:name w:val="contentcontrolboundarysink"/>
    <w:basedOn w:val="Carpredefinitoparagrafo"/>
    <w:rsid w:val="009D16B7"/>
  </w:style>
  <w:style w:type="character" w:styleId="Rimandocommento">
    <w:name w:val="annotation reference"/>
    <w:basedOn w:val="Carpredefinitoparagrafo"/>
    <w:uiPriority w:val="99"/>
    <w:semiHidden/>
    <w:unhideWhenUsed/>
    <w:rsid w:val="001D376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D376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D3769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37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3769"/>
    <w:rPr>
      <w:b/>
      <w:bCs/>
      <w:kern w:val="0"/>
      <w:sz w:val="20"/>
      <w:szCs w:val="20"/>
      <w14:ligatures w14:val="none"/>
    </w:rPr>
  </w:style>
  <w:style w:type="paragraph" w:customStyle="1" w:styleId="xmsonormal">
    <w:name w:val="x_msonormal"/>
    <w:basedOn w:val="Normale"/>
    <w:rsid w:val="0044477A"/>
    <w:pPr>
      <w:spacing w:after="0" w:line="240" w:lineRule="auto"/>
    </w:pPr>
    <w:rPr>
      <w:rFonts w:ascii="Calibri" w:hAnsi="Calibri" w:cs="Calibri"/>
      <w:lang w:eastAsia="it-IT"/>
    </w:rPr>
  </w:style>
  <w:style w:type="paragraph" w:customStyle="1" w:styleId="xmsolistparagraph">
    <w:name w:val="x_msolistparagraph"/>
    <w:basedOn w:val="Normale"/>
    <w:rsid w:val="0044477A"/>
    <w:pPr>
      <w:spacing w:after="0" w:line="240" w:lineRule="auto"/>
      <w:ind w:left="720"/>
    </w:pPr>
    <w:rPr>
      <w:rFonts w:ascii="Calibri" w:hAnsi="Calibri" w:cs="Calibri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31B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817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4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5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7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9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1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7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64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0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1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0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79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4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6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35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2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8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2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3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02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3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6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3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6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1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6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0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7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8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7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35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4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1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6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9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6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13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9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6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0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4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9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1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8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79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9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0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1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0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1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3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7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8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3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16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74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3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7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8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1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6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0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7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4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3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9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9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426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27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4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0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2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4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5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8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3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3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3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7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9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2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1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6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35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6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5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eer.it/convenzionipr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19704a-108b-4170-a031-f324bd9667da" xsi:nil="true"/>
    <lcf76f155ced4ddcb4097134ff3c332f xmlns="815a182e-5811-482c-bfd9-ac006fc98d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30781EEE82C24E886CD249FD9F4EDA" ma:contentTypeVersion="14" ma:contentTypeDescription="Creare un nuovo documento." ma:contentTypeScope="" ma:versionID="bd7492e0d8d31c63a01207eddd1e40d0">
  <xsd:schema xmlns:xsd="http://www.w3.org/2001/XMLSchema" xmlns:xs="http://www.w3.org/2001/XMLSchema" xmlns:p="http://schemas.microsoft.com/office/2006/metadata/properties" xmlns:ns2="815a182e-5811-482c-bfd9-ac006fc98d86" xmlns:ns3="0019704a-108b-4170-a031-f324bd9667da" targetNamespace="http://schemas.microsoft.com/office/2006/metadata/properties" ma:root="true" ma:fieldsID="da6d3cfd141a4a49046fce1d7640ed76" ns2:_="" ns3:_="">
    <xsd:import namespace="815a182e-5811-482c-bfd9-ac006fc98d86"/>
    <xsd:import namespace="0019704a-108b-4170-a031-f324bd966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182e-5811-482c-bfd9-ac006fc98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9704a-108b-4170-a031-f324bd9667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eb14083-6049-4e6f-8a55-12ea2a6fefa0}" ma:internalName="TaxCatchAll" ma:showField="CatchAllData" ma:web="0019704a-108b-4170-a031-f324bd9667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B037A8-8664-4629-917F-C8646DA0104F}">
  <ds:schemaRefs>
    <ds:schemaRef ds:uri="http://schemas.microsoft.com/office/2006/metadata/properties"/>
    <ds:schemaRef ds:uri="http://schemas.microsoft.com/office/infopath/2007/PartnerControls"/>
    <ds:schemaRef ds:uri="0019704a-108b-4170-a031-f324bd9667da"/>
    <ds:schemaRef ds:uri="815a182e-5811-482c-bfd9-ac006fc98d86"/>
  </ds:schemaRefs>
</ds:datastoreItem>
</file>

<file path=customXml/itemProps2.xml><?xml version="1.0" encoding="utf-8"?>
<ds:datastoreItem xmlns:ds="http://schemas.openxmlformats.org/officeDocument/2006/customXml" ds:itemID="{F768D531-014E-4F01-8CA8-A7D5857E7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5a182e-5811-482c-bfd9-ac006fc98d86"/>
    <ds:schemaRef ds:uri="0019704a-108b-4170-a031-f324bd966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BC8AE4-805B-4BBD-9B61-33B6A91753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832</Words>
  <Characters>4746</Characters>
  <Application>Microsoft Office Word</Application>
  <DocSecurity>0</DocSecurity>
  <Lines>39</Lines>
  <Paragraphs>11</Paragraphs>
  <ScaleCrop>false</ScaleCrop>
  <Company>Regione Emilia-Romagna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Giorgi Irene</dc:creator>
  <cp:keywords/>
  <dc:description/>
  <cp:lastModifiedBy>De Giorgi Irene</cp:lastModifiedBy>
  <cp:revision>156</cp:revision>
  <dcterms:created xsi:type="dcterms:W3CDTF">2023-10-18T12:03:00Z</dcterms:created>
  <dcterms:modified xsi:type="dcterms:W3CDTF">2025-05-20T10:13:00Z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0x0101003830781EEE82C24E886CD249FD9F4EDA</vt:lpwstr>
  </property>
  <property fmtid="{D5CDD505-2E9C-101B-9397-08002B2CF9AE}" pid="3" name="MediaServiceImageTags">
    <vt:lpwstr/>
  </property>
</Properties>
</file>