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97D58" w14:textId="77777777" w:rsidR="00B35BCB" w:rsidRDefault="00B35BCB">
      <w:pPr>
        <w:rPr>
          <w:rFonts w:ascii="Arial" w:hAnsi="Arial"/>
        </w:rPr>
      </w:pPr>
    </w:p>
    <w:p w14:paraId="45997D59" w14:textId="77777777" w:rsidR="00B35BCB" w:rsidRDefault="00B35BCB">
      <w:pPr>
        <w:rPr>
          <w:rFonts w:ascii="Arial" w:hAnsi="Arial"/>
        </w:rPr>
      </w:pPr>
    </w:p>
    <w:p w14:paraId="45997D5A" w14:textId="77777777" w:rsidR="00B35BCB" w:rsidRDefault="00B35BCB">
      <w:pPr>
        <w:rPr>
          <w:rFonts w:ascii="Arial" w:hAnsi="Arial"/>
        </w:rPr>
      </w:pPr>
    </w:p>
    <w:p w14:paraId="45997D5B" w14:textId="77777777" w:rsidR="00B35BCB" w:rsidRDefault="00B35BCB">
      <w:pPr>
        <w:jc w:val="center"/>
        <w:rPr>
          <w:rFonts w:ascii="Arial" w:hAnsi="Arial"/>
          <w:b/>
          <w:bCs/>
        </w:rPr>
      </w:pPr>
    </w:p>
    <w:p w14:paraId="45997D5C" w14:textId="77777777" w:rsidR="00B35BCB" w:rsidRDefault="00B35BCB">
      <w:pPr>
        <w:jc w:val="center"/>
        <w:rPr>
          <w:rFonts w:ascii="Arial" w:hAnsi="Arial"/>
          <w:b/>
          <w:bCs/>
        </w:rPr>
      </w:pPr>
    </w:p>
    <w:p w14:paraId="45997D5D" w14:textId="77777777" w:rsidR="00B35BCB" w:rsidRDefault="00B35BCB">
      <w:pPr>
        <w:jc w:val="center"/>
        <w:rPr>
          <w:rFonts w:ascii="Arial" w:hAnsi="Arial"/>
          <w:b/>
          <w:bCs/>
        </w:rPr>
      </w:pPr>
    </w:p>
    <w:p w14:paraId="45997D5E" w14:textId="77777777" w:rsidR="00B35BCB" w:rsidRDefault="00B35BCB">
      <w:pPr>
        <w:jc w:val="center"/>
        <w:rPr>
          <w:rFonts w:ascii="Arial" w:hAnsi="Arial"/>
          <w:b/>
          <w:bCs/>
        </w:rPr>
      </w:pPr>
    </w:p>
    <w:p w14:paraId="45997D5F" w14:textId="77777777" w:rsidR="00B35BCB" w:rsidRDefault="00B35BCB">
      <w:pPr>
        <w:jc w:val="center"/>
        <w:rPr>
          <w:rFonts w:ascii="Arial" w:hAnsi="Arial"/>
          <w:b/>
          <w:bCs/>
        </w:rPr>
      </w:pPr>
    </w:p>
    <w:p w14:paraId="45997D60" w14:textId="77777777" w:rsidR="00B35BCB" w:rsidRDefault="00B35BCB">
      <w:pPr>
        <w:jc w:val="center"/>
        <w:rPr>
          <w:rFonts w:ascii="Arial" w:hAnsi="Arial"/>
          <w:b/>
          <w:bCs/>
        </w:rPr>
      </w:pPr>
    </w:p>
    <w:p w14:paraId="45997D61" w14:textId="77777777" w:rsidR="00B35BCB" w:rsidRDefault="002547A7">
      <w:pPr>
        <w:jc w:val="center"/>
        <w:rPr>
          <w:rFonts w:ascii="Arial" w:hAnsi="Arial"/>
          <w:b/>
          <w:bCs/>
          <w:sz w:val="44"/>
          <w:szCs w:val="44"/>
        </w:rPr>
      </w:pPr>
      <w:r>
        <w:rPr>
          <w:rFonts w:ascii="Arial" w:hAnsi="Arial"/>
          <w:b/>
          <w:bCs/>
          <w:sz w:val="44"/>
          <w:szCs w:val="44"/>
        </w:rPr>
        <w:t xml:space="preserve">Convenzione per la gestione associata </w:t>
      </w:r>
    </w:p>
    <w:p w14:paraId="3508684F" w14:textId="368D69E1" w:rsidR="006210BF" w:rsidRPr="006705FB" w:rsidRDefault="002547A7" w:rsidP="006705FB">
      <w:pPr>
        <w:jc w:val="center"/>
        <w:rPr>
          <w:rFonts w:ascii="Arial" w:hAnsi="Arial" w:hint="eastAsia"/>
          <w:b/>
          <w:bCs/>
          <w:strike/>
          <w:sz w:val="44"/>
          <w:szCs w:val="44"/>
        </w:rPr>
      </w:pPr>
      <w:r>
        <w:rPr>
          <w:rFonts w:ascii="Arial" w:hAnsi="Arial"/>
          <w:b/>
          <w:bCs/>
          <w:sz w:val="44"/>
          <w:szCs w:val="44"/>
        </w:rPr>
        <w:t xml:space="preserve">della funzione di POLIZIA </w:t>
      </w:r>
      <w:r w:rsidR="006210BF" w:rsidRPr="006705FB">
        <w:rPr>
          <w:rFonts w:ascii="Arial" w:hAnsi="Arial"/>
          <w:b/>
          <w:bCs/>
          <w:sz w:val="44"/>
          <w:szCs w:val="44"/>
        </w:rPr>
        <w:t>LOCALE</w:t>
      </w:r>
    </w:p>
    <w:p w14:paraId="45997D63" w14:textId="77777777" w:rsidR="00B35BCB" w:rsidRDefault="00B35BCB">
      <w:pPr>
        <w:jc w:val="center"/>
        <w:rPr>
          <w:rFonts w:ascii="Arial" w:hAnsi="Arial"/>
          <w:b/>
          <w:bCs/>
          <w:sz w:val="44"/>
          <w:szCs w:val="44"/>
        </w:rPr>
      </w:pPr>
    </w:p>
    <w:p w14:paraId="45997D64" w14:textId="77777777" w:rsidR="00B35BCB" w:rsidRDefault="002547A7">
      <w:pPr>
        <w:widowControl w:val="0"/>
        <w:spacing w:line="479" w:lineRule="exact"/>
        <w:jc w:val="both"/>
        <w:rPr>
          <w:rFonts w:hint="eastAsia"/>
        </w:rPr>
      </w:pPr>
      <w:r>
        <w:rPr>
          <w:rFonts w:ascii="Arial" w:eastAsia="Times New Roman" w:hAnsi="Arial"/>
          <w:b/>
          <w:kern w:val="0"/>
          <w:lang w:eastAsia="it-IT" w:bidi="ar-SA"/>
        </w:rPr>
        <w:t>CONVENZIONE FRA I COMUNI DI ...., ...., ...., ...., .... e L’UNIONE ...., PER IL CONFERIMENTO ALL’UNIONE della funzione  di POLIZIA MUNICIPALE (ART. 7, COMMA 3, L.R. 21/2012 SUCC. MODIF., DECRETO LEGGE N. 78/2010, ART. 14, COMMA 27, lett. I))</w:t>
      </w:r>
    </w:p>
    <w:p w14:paraId="45997D65" w14:textId="77777777" w:rsidR="00B35BCB" w:rsidRDefault="00B35BCB">
      <w:pPr>
        <w:rPr>
          <w:rFonts w:ascii="Arial" w:hAnsi="Arial"/>
        </w:rPr>
      </w:pPr>
    </w:p>
    <w:p w14:paraId="45997D66" w14:textId="77777777" w:rsidR="00B35BCB" w:rsidRDefault="00B35BCB">
      <w:pPr>
        <w:jc w:val="center"/>
        <w:rPr>
          <w:rFonts w:ascii="Arial" w:hAnsi="Arial"/>
          <w:b/>
          <w:bCs/>
        </w:rPr>
      </w:pPr>
    </w:p>
    <w:p w14:paraId="45997D67" w14:textId="77777777" w:rsidR="00B35BCB" w:rsidRDefault="00B35BCB">
      <w:pPr>
        <w:jc w:val="center"/>
        <w:rPr>
          <w:rFonts w:ascii="Arial" w:hAnsi="Arial"/>
          <w:b/>
          <w:bCs/>
        </w:rPr>
      </w:pPr>
    </w:p>
    <w:p w14:paraId="45997D68" w14:textId="77777777" w:rsidR="00B35BCB" w:rsidRDefault="00B35BCB">
      <w:pPr>
        <w:jc w:val="center"/>
        <w:rPr>
          <w:rFonts w:ascii="Arial" w:hAnsi="Arial"/>
          <w:b/>
          <w:bCs/>
        </w:rPr>
      </w:pPr>
    </w:p>
    <w:p w14:paraId="45997D69" w14:textId="77777777" w:rsidR="00B35BCB" w:rsidRDefault="00B35BCB">
      <w:pPr>
        <w:jc w:val="center"/>
        <w:rPr>
          <w:rFonts w:ascii="Arial" w:hAnsi="Arial"/>
          <w:b/>
          <w:bCs/>
        </w:rPr>
      </w:pPr>
    </w:p>
    <w:p w14:paraId="45997D6A" w14:textId="77777777" w:rsidR="00B35BCB" w:rsidRDefault="00B35BCB">
      <w:pPr>
        <w:jc w:val="center"/>
        <w:rPr>
          <w:rFonts w:ascii="Arial" w:hAnsi="Arial"/>
          <w:b/>
          <w:bCs/>
        </w:rPr>
      </w:pPr>
    </w:p>
    <w:p w14:paraId="45997D6B" w14:textId="77777777" w:rsidR="00B35BCB" w:rsidRDefault="00B35BCB">
      <w:pPr>
        <w:jc w:val="center"/>
        <w:rPr>
          <w:rFonts w:ascii="Arial" w:hAnsi="Arial"/>
          <w:b/>
          <w:bCs/>
        </w:rPr>
      </w:pPr>
    </w:p>
    <w:p w14:paraId="45997D6C" w14:textId="77777777" w:rsidR="00B35BCB" w:rsidRDefault="00B35BCB">
      <w:pPr>
        <w:jc w:val="center"/>
        <w:rPr>
          <w:rFonts w:ascii="Arial" w:hAnsi="Arial"/>
          <w:b/>
          <w:bCs/>
        </w:rPr>
      </w:pPr>
    </w:p>
    <w:p w14:paraId="45997D6D" w14:textId="77777777" w:rsidR="00B35BCB" w:rsidRDefault="00B35BCB">
      <w:pPr>
        <w:jc w:val="center"/>
        <w:rPr>
          <w:rFonts w:ascii="Arial" w:hAnsi="Arial"/>
          <w:b/>
          <w:bCs/>
        </w:rPr>
      </w:pPr>
    </w:p>
    <w:p w14:paraId="45997D6E" w14:textId="77777777" w:rsidR="00B35BCB" w:rsidRDefault="00B35BCB">
      <w:pPr>
        <w:jc w:val="center"/>
        <w:rPr>
          <w:rFonts w:ascii="Arial" w:hAnsi="Arial"/>
          <w:i/>
          <w:iCs/>
        </w:rPr>
      </w:pPr>
    </w:p>
    <w:p w14:paraId="45997D6F" w14:textId="77777777" w:rsidR="00B35BCB" w:rsidRDefault="00B35BCB">
      <w:pPr>
        <w:autoSpaceDE w:val="0"/>
        <w:spacing w:line="479" w:lineRule="exact"/>
        <w:outlineLvl w:val="0"/>
        <w:rPr>
          <w:rFonts w:ascii="Arial" w:hAnsi="Arial"/>
          <w:i/>
          <w:iCs/>
        </w:rPr>
      </w:pPr>
    </w:p>
    <w:p w14:paraId="45997D70" w14:textId="77777777" w:rsidR="00B35BCB" w:rsidRDefault="00B35BCB">
      <w:pPr>
        <w:autoSpaceDE w:val="0"/>
        <w:spacing w:line="479" w:lineRule="exact"/>
        <w:outlineLvl w:val="0"/>
        <w:rPr>
          <w:rFonts w:ascii="Arial" w:hAnsi="Arial"/>
          <w:i/>
          <w:iCs/>
        </w:rPr>
      </w:pPr>
    </w:p>
    <w:p w14:paraId="45997D71" w14:textId="77777777" w:rsidR="00B35BCB" w:rsidRDefault="00B35BCB">
      <w:pPr>
        <w:autoSpaceDE w:val="0"/>
        <w:spacing w:line="479" w:lineRule="exact"/>
        <w:outlineLvl w:val="0"/>
        <w:rPr>
          <w:rFonts w:ascii="Arial" w:hAnsi="Arial"/>
          <w:i/>
          <w:iCs/>
        </w:rPr>
      </w:pPr>
    </w:p>
    <w:p w14:paraId="45997D72" w14:textId="77777777" w:rsidR="00B35BCB" w:rsidRDefault="00B35BCB">
      <w:pPr>
        <w:autoSpaceDE w:val="0"/>
        <w:spacing w:line="479" w:lineRule="exact"/>
        <w:outlineLvl w:val="0"/>
        <w:rPr>
          <w:rFonts w:ascii="Arial" w:hAnsi="Arial"/>
          <w:i/>
          <w:iCs/>
        </w:rPr>
      </w:pPr>
    </w:p>
    <w:p w14:paraId="45997D73" w14:textId="77777777" w:rsidR="00B35BCB" w:rsidRDefault="00B35BCB">
      <w:pPr>
        <w:autoSpaceDE w:val="0"/>
        <w:spacing w:line="479" w:lineRule="exact"/>
        <w:outlineLvl w:val="0"/>
        <w:rPr>
          <w:rFonts w:ascii="Arial" w:hAnsi="Arial"/>
          <w:i/>
          <w:iCs/>
        </w:rPr>
      </w:pPr>
    </w:p>
    <w:p w14:paraId="45997D74" w14:textId="77777777" w:rsidR="00B35BCB" w:rsidRDefault="00B35BCB">
      <w:pPr>
        <w:autoSpaceDE w:val="0"/>
        <w:spacing w:line="479" w:lineRule="exact"/>
        <w:outlineLvl w:val="0"/>
        <w:rPr>
          <w:rFonts w:ascii="Arial" w:hAnsi="Arial"/>
          <w:i/>
          <w:iCs/>
        </w:rPr>
      </w:pPr>
    </w:p>
    <w:p w14:paraId="45997D75" w14:textId="77777777" w:rsidR="00B35BCB" w:rsidRDefault="00B35BCB">
      <w:pPr>
        <w:autoSpaceDE w:val="0"/>
        <w:spacing w:line="479" w:lineRule="exact"/>
        <w:outlineLvl w:val="0"/>
        <w:rPr>
          <w:rFonts w:ascii="Arial" w:hAnsi="Arial"/>
          <w:i/>
          <w:iCs/>
        </w:rPr>
      </w:pPr>
    </w:p>
    <w:p w14:paraId="45997D76" w14:textId="77777777" w:rsidR="00B35BCB" w:rsidRDefault="00B35BCB">
      <w:pPr>
        <w:autoSpaceDE w:val="0"/>
        <w:spacing w:line="479" w:lineRule="exact"/>
        <w:outlineLvl w:val="0"/>
        <w:rPr>
          <w:rFonts w:ascii="Arial" w:hAnsi="Arial"/>
          <w:i/>
          <w:iCs/>
        </w:rPr>
      </w:pPr>
    </w:p>
    <w:p w14:paraId="45997D77" w14:textId="77777777" w:rsidR="00B35BCB" w:rsidRDefault="00B35BCB">
      <w:pPr>
        <w:autoSpaceDE w:val="0"/>
        <w:spacing w:line="479" w:lineRule="exact"/>
        <w:outlineLvl w:val="0"/>
        <w:rPr>
          <w:rFonts w:ascii="Arial" w:hAnsi="Arial"/>
          <w:i/>
          <w:iCs/>
        </w:rPr>
      </w:pPr>
    </w:p>
    <w:p w14:paraId="45997D79" w14:textId="3B793A38" w:rsidR="00B35BCB" w:rsidRDefault="002547A7">
      <w:pPr>
        <w:autoSpaceDE w:val="0"/>
        <w:spacing w:line="479" w:lineRule="exact"/>
        <w:outlineLvl w:val="0"/>
        <w:rPr>
          <w:rFonts w:ascii="Arial" w:hAnsi="Arial"/>
          <w:i/>
          <w:iCs/>
        </w:rPr>
      </w:pPr>
      <w:r>
        <w:rPr>
          <w:rFonts w:ascii="Arial" w:hAnsi="Arial"/>
          <w:i/>
          <w:iCs/>
        </w:rPr>
        <w:t xml:space="preserve">                                                          </w:t>
      </w:r>
    </w:p>
    <w:p w14:paraId="10287D51" w14:textId="77777777" w:rsidR="006705FB" w:rsidRPr="00F5355C" w:rsidRDefault="006705FB">
      <w:pPr>
        <w:autoSpaceDE w:val="0"/>
        <w:spacing w:line="479" w:lineRule="exact"/>
        <w:outlineLvl w:val="0"/>
        <w:rPr>
          <w:rFonts w:hint="eastAsia"/>
        </w:rPr>
      </w:pPr>
    </w:p>
    <w:p w14:paraId="45997D7B" w14:textId="77777777" w:rsidR="00B35BCB" w:rsidRDefault="002547A7">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lastRenderedPageBreak/>
        <w:t>ART. 1</w:t>
      </w:r>
    </w:p>
    <w:p w14:paraId="45997D7C" w14:textId="77777777" w:rsidR="00B35BCB" w:rsidRDefault="002547A7">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45997D7D" w14:textId="77777777" w:rsidR="00B35BCB" w:rsidRDefault="00B35BCB">
      <w:pPr>
        <w:autoSpaceDE w:val="0"/>
        <w:spacing w:line="479" w:lineRule="exact"/>
        <w:jc w:val="center"/>
        <w:outlineLvl w:val="0"/>
        <w:rPr>
          <w:rFonts w:ascii="Arial" w:eastAsia="Times New Roman" w:hAnsi="Arial"/>
          <w:b/>
          <w:kern w:val="0"/>
          <w:lang w:eastAsia="he-IL" w:bidi="he-IL"/>
        </w:rPr>
      </w:pPr>
    </w:p>
    <w:p w14:paraId="45997D7E" w14:textId="3FB55CDC" w:rsidR="00B35BCB" w:rsidRDefault="002547A7">
      <w:pPr>
        <w:spacing w:line="480" w:lineRule="auto"/>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 xml:space="preserve">La presente convenzione disciplina il conferimento all’Unione dei Comuni ..., per brevità chiamata Unione, da parte dei Comuni aderenti, del coordinamento e della gestione delle funzioni di </w:t>
      </w:r>
      <w:r>
        <w:rPr>
          <w:rFonts w:ascii="Arial" w:eastAsia="Times New Roman" w:hAnsi="Arial"/>
          <w:caps/>
          <w:kern w:val="0"/>
          <w:lang w:eastAsia="it-IT" w:bidi="ar-SA"/>
        </w:rPr>
        <w:t>Polizia LOCALE</w:t>
      </w:r>
      <w:r>
        <w:rPr>
          <w:rFonts w:ascii="Arial" w:eastAsia="Times New Roman" w:hAnsi="Arial"/>
          <w:kern w:val="0"/>
          <w:lang w:eastAsia="it-IT" w:bidi="ar-SA"/>
        </w:rPr>
        <w:t xml:space="preserve"> (art. 13bis L.R. 24/2003</w:t>
      </w:r>
      <w:r w:rsidR="001873A4">
        <w:rPr>
          <w:rFonts w:ascii="Arial" w:eastAsia="Times New Roman" w:hAnsi="Arial"/>
          <w:kern w:val="0"/>
          <w:lang w:eastAsia="it-IT" w:bidi="ar-SA"/>
        </w:rPr>
        <w:t xml:space="preserve"> </w:t>
      </w:r>
      <w:proofErr w:type="spellStart"/>
      <w:r w:rsidR="00D95A6B">
        <w:rPr>
          <w:rFonts w:ascii="Arial" w:eastAsia="Times New Roman" w:hAnsi="Arial"/>
          <w:kern w:val="0"/>
          <w:lang w:eastAsia="it-IT" w:bidi="ar-SA"/>
        </w:rPr>
        <w:t>s.m.</w:t>
      </w:r>
      <w:r w:rsidR="00BA5E47">
        <w:rPr>
          <w:rFonts w:ascii="Arial" w:eastAsia="Times New Roman" w:hAnsi="Arial"/>
          <w:kern w:val="0"/>
          <w:lang w:eastAsia="it-IT" w:bidi="ar-SA"/>
        </w:rPr>
        <w:t>i.</w:t>
      </w:r>
      <w:proofErr w:type="spellEnd"/>
      <w:r>
        <w:rPr>
          <w:rFonts w:ascii="Arial" w:eastAsia="Times New Roman" w:hAnsi="Arial"/>
          <w:kern w:val="0"/>
          <w:lang w:eastAsia="it-IT" w:bidi="ar-SA"/>
        </w:rPr>
        <w:t>, D.L. n. 78/2010, art. 14, comma 27, lett. i ), con istituzione del Corpo/Servizio unico intercomunale di Polizia locale dell’Unione ai sensi della L.R. 24/2003</w:t>
      </w:r>
      <w:r w:rsidR="00BA5E47">
        <w:rPr>
          <w:rFonts w:ascii="Arial" w:eastAsia="Times New Roman" w:hAnsi="Arial"/>
          <w:kern w:val="0"/>
          <w:lang w:eastAsia="it-IT" w:bidi="ar-SA"/>
        </w:rPr>
        <w:t xml:space="preserve"> </w:t>
      </w:r>
      <w:proofErr w:type="spellStart"/>
      <w:r w:rsidR="00BA5E47">
        <w:rPr>
          <w:rFonts w:ascii="Arial" w:eastAsia="Times New Roman" w:hAnsi="Arial"/>
          <w:kern w:val="0"/>
          <w:lang w:eastAsia="it-IT" w:bidi="ar-SA"/>
        </w:rPr>
        <w:t>s.m.i.</w:t>
      </w:r>
      <w:proofErr w:type="spellEnd"/>
      <w:r w:rsidR="00BA5E47">
        <w:rPr>
          <w:rFonts w:ascii="Arial" w:eastAsia="Times New Roman" w:hAnsi="Arial"/>
          <w:kern w:val="0"/>
          <w:lang w:eastAsia="it-IT" w:bidi="ar-SA"/>
        </w:rPr>
        <w:t>.</w:t>
      </w:r>
    </w:p>
    <w:p w14:paraId="45997D7F" w14:textId="3D9D1ABC" w:rsidR="00B35BCB" w:rsidRDefault="002547A7">
      <w:pPr>
        <w:spacing w:line="480" w:lineRule="auto"/>
        <w:jc w:val="both"/>
        <w:rPr>
          <w:rFonts w:hint="eastAsia"/>
        </w:rPr>
      </w:pPr>
      <w:r>
        <w:rPr>
          <w:rFonts w:ascii="Arial" w:eastAsia="Times New Roman" w:hAnsi="Arial"/>
          <w:kern w:val="0"/>
          <w:lang w:eastAsia="it-IT" w:bidi="ar-SA"/>
        </w:rPr>
        <w:t xml:space="preserve">2.Vengono conferite </w:t>
      </w:r>
      <w:r w:rsidRPr="006705FB">
        <w:rPr>
          <w:rFonts w:ascii="Arial" w:eastAsia="Times New Roman" w:hAnsi="Arial"/>
          <w:kern w:val="0"/>
          <w:lang w:eastAsia="it-IT" w:bidi="ar-SA"/>
        </w:rPr>
        <w:t xml:space="preserve">le funzioni relative al controllo della mobilità e della sicurezza stradale, </w:t>
      </w:r>
      <w:r w:rsidR="00B73297" w:rsidRPr="006705FB">
        <w:rPr>
          <w:rFonts w:ascii="Arial" w:eastAsia="Times New Roman" w:hAnsi="Arial"/>
          <w:kern w:val="0"/>
          <w:lang w:eastAsia="it-IT" w:bidi="ar-SA"/>
        </w:rPr>
        <w:t xml:space="preserve">alla tutela della libertà di impresa e </w:t>
      </w:r>
      <w:r w:rsidR="00FB4774" w:rsidRPr="006705FB">
        <w:rPr>
          <w:rFonts w:ascii="Arial" w:eastAsia="Times New Roman" w:hAnsi="Arial"/>
          <w:kern w:val="0"/>
          <w:lang w:eastAsia="it-IT" w:bidi="ar-SA"/>
        </w:rPr>
        <w:t xml:space="preserve">alla </w:t>
      </w:r>
      <w:r w:rsidR="00B73297" w:rsidRPr="006705FB">
        <w:rPr>
          <w:rFonts w:ascii="Arial" w:eastAsia="Times New Roman" w:hAnsi="Arial"/>
          <w:kern w:val="0"/>
          <w:lang w:eastAsia="it-IT" w:bidi="ar-SA"/>
        </w:rPr>
        <w:t>tutela del consum</w:t>
      </w:r>
      <w:r w:rsidR="00FB4774" w:rsidRPr="006705FB">
        <w:rPr>
          <w:rFonts w:ascii="Arial" w:eastAsia="Times New Roman" w:hAnsi="Arial"/>
          <w:kern w:val="0"/>
          <w:lang w:eastAsia="it-IT" w:bidi="ar-SA"/>
        </w:rPr>
        <w:t>atore, comprensiva almeno d</w:t>
      </w:r>
      <w:r w:rsidR="00B73297" w:rsidRPr="006705FB">
        <w:rPr>
          <w:rFonts w:ascii="Arial" w:eastAsia="Times New Roman" w:hAnsi="Arial"/>
          <w:kern w:val="0"/>
          <w:lang w:eastAsia="it-IT" w:bidi="ar-SA"/>
        </w:rPr>
        <w:t>e</w:t>
      </w:r>
      <w:r w:rsidR="00FB4774" w:rsidRPr="006705FB">
        <w:rPr>
          <w:rFonts w:ascii="Arial" w:eastAsia="Times New Roman" w:hAnsi="Arial"/>
          <w:kern w:val="0"/>
          <w:lang w:eastAsia="it-IT" w:bidi="ar-SA"/>
        </w:rPr>
        <w:t>l</w:t>
      </w:r>
      <w:r w:rsidRPr="006705FB">
        <w:rPr>
          <w:rFonts w:ascii="Arial" w:eastAsia="Times New Roman" w:hAnsi="Arial"/>
          <w:kern w:val="0"/>
          <w:lang w:eastAsia="it-IT" w:bidi="ar-SA"/>
        </w:rPr>
        <w:t xml:space="preserve">le attività di polizia amministrativa commerciale e </w:t>
      </w:r>
      <w:r w:rsidR="00FB4774" w:rsidRPr="006705FB">
        <w:rPr>
          <w:rFonts w:ascii="Arial" w:eastAsia="Times New Roman" w:hAnsi="Arial"/>
          <w:kern w:val="0"/>
          <w:lang w:eastAsia="it-IT" w:bidi="ar-SA"/>
        </w:rPr>
        <w:t xml:space="preserve">al </w:t>
      </w:r>
      <w:r w:rsidRPr="006705FB">
        <w:rPr>
          <w:rFonts w:ascii="Arial" w:eastAsia="Times New Roman" w:hAnsi="Arial"/>
          <w:kern w:val="0"/>
          <w:lang w:eastAsia="it-IT" w:bidi="ar-SA"/>
        </w:rPr>
        <w:t xml:space="preserve">contrasto delle forme di commercio irregolari, </w:t>
      </w:r>
      <w:r w:rsidR="00FB4774" w:rsidRPr="006705FB">
        <w:rPr>
          <w:rFonts w:ascii="Arial" w:eastAsia="Times New Roman" w:hAnsi="Arial"/>
          <w:kern w:val="0"/>
          <w:lang w:eastAsia="it-IT" w:bidi="ar-SA"/>
        </w:rPr>
        <w:t>al</w:t>
      </w:r>
      <w:r w:rsidRPr="006705FB">
        <w:rPr>
          <w:rFonts w:ascii="Arial" w:eastAsia="Times New Roman" w:hAnsi="Arial"/>
          <w:kern w:val="0"/>
          <w:lang w:eastAsia="it-IT" w:bidi="ar-SA"/>
        </w:rPr>
        <w:t xml:space="preserve">la tutela della </w:t>
      </w:r>
      <w:r w:rsidR="0076426A" w:rsidRPr="006705FB">
        <w:rPr>
          <w:rFonts w:ascii="Arial" w:eastAsia="Times New Roman" w:hAnsi="Arial"/>
          <w:kern w:val="0"/>
          <w:lang w:eastAsia="it-IT" w:bidi="ar-SA"/>
        </w:rPr>
        <w:t>qualità urbana e rurale (polizia edilizia</w:t>
      </w:r>
      <w:r w:rsidR="000350C8" w:rsidRPr="006705FB">
        <w:rPr>
          <w:rFonts w:ascii="Arial" w:eastAsia="Times New Roman" w:hAnsi="Arial"/>
          <w:kern w:val="0"/>
          <w:lang w:eastAsia="it-IT" w:bidi="ar-SA"/>
        </w:rPr>
        <w:t>)</w:t>
      </w:r>
      <w:r w:rsidR="0076426A" w:rsidRPr="006705FB">
        <w:rPr>
          <w:rFonts w:ascii="Arial" w:eastAsia="Times New Roman" w:hAnsi="Arial"/>
          <w:kern w:val="0"/>
          <w:lang w:eastAsia="it-IT" w:bidi="ar-SA"/>
        </w:rPr>
        <w:t>,</w:t>
      </w:r>
      <w:r w:rsidR="000350C8" w:rsidRPr="006705FB">
        <w:rPr>
          <w:rFonts w:ascii="Arial" w:eastAsia="Times New Roman" w:hAnsi="Arial"/>
          <w:kern w:val="0"/>
          <w:lang w:eastAsia="it-IT" w:bidi="ar-SA"/>
        </w:rPr>
        <w:t xml:space="preserve">alla tutela della vivibilità e della sicurezza urbana e rurale (polizia giudiziaria), al supporto nelle attività di controllo spettanti </w:t>
      </w:r>
      <w:r w:rsidR="001C4F13" w:rsidRPr="006705FB">
        <w:rPr>
          <w:rFonts w:ascii="Arial" w:eastAsia="Times New Roman" w:hAnsi="Arial"/>
          <w:kern w:val="0"/>
          <w:lang w:eastAsia="it-IT" w:bidi="ar-SA"/>
        </w:rPr>
        <w:t>agli</w:t>
      </w:r>
      <w:r w:rsidR="000350C8" w:rsidRPr="006705FB">
        <w:rPr>
          <w:rFonts w:ascii="Arial" w:eastAsia="Times New Roman" w:hAnsi="Arial"/>
          <w:kern w:val="0"/>
          <w:lang w:eastAsia="it-IT" w:bidi="ar-SA"/>
        </w:rPr>
        <w:t xml:space="preserve"> </w:t>
      </w:r>
      <w:r w:rsidR="001C4F13" w:rsidRPr="006705FB">
        <w:rPr>
          <w:rFonts w:ascii="Arial" w:eastAsia="Times New Roman" w:hAnsi="Arial"/>
          <w:kern w:val="0"/>
          <w:lang w:eastAsia="it-IT" w:bidi="ar-SA"/>
        </w:rPr>
        <w:t>organi</w:t>
      </w:r>
      <w:r w:rsidR="000350C8" w:rsidRPr="006705FB">
        <w:rPr>
          <w:rFonts w:ascii="Arial" w:eastAsia="Times New Roman" w:hAnsi="Arial"/>
          <w:kern w:val="0"/>
          <w:lang w:eastAsia="it-IT" w:bidi="ar-SA"/>
        </w:rPr>
        <w:t xml:space="preserve"> di </w:t>
      </w:r>
      <w:r w:rsidR="001C4F13" w:rsidRPr="006705FB">
        <w:rPr>
          <w:rFonts w:ascii="Arial" w:eastAsia="Times New Roman" w:hAnsi="Arial"/>
          <w:kern w:val="0"/>
          <w:lang w:eastAsia="it-IT" w:bidi="ar-SA"/>
        </w:rPr>
        <w:t>vigilanza</w:t>
      </w:r>
      <w:r w:rsidR="000350C8" w:rsidRPr="006705FB">
        <w:rPr>
          <w:rFonts w:ascii="Arial" w:eastAsia="Times New Roman" w:hAnsi="Arial"/>
          <w:kern w:val="0"/>
          <w:lang w:eastAsia="it-IT" w:bidi="ar-SA"/>
        </w:rPr>
        <w:t xml:space="preserve"> </w:t>
      </w:r>
      <w:r w:rsidR="001C4F13" w:rsidRPr="006705FB">
        <w:rPr>
          <w:rFonts w:ascii="Arial" w:eastAsia="Times New Roman" w:hAnsi="Arial"/>
          <w:kern w:val="0"/>
          <w:lang w:eastAsia="it-IT" w:bidi="ar-SA"/>
        </w:rPr>
        <w:t>preposti</w:t>
      </w:r>
      <w:r w:rsidR="000350C8" w:rsidRPr="006705FB">
        <w:rPr>
          <w:rFonts w:ascii="Arial" w:eastAsia="Times New Roman" w:hAnsi="Arial"/>
          <w:kern w:val="0"/>
          <w:lang w:eastAsia="it-IT" w:bidi="ar-SA"/>
        </w:rPr>
        <w:t xml:space="preserve"> alla verifica della sicurezza e </w:t>
      </w:r>
      <w:r w:rsidR="001C4F13" w:rsidRPr="006705FB">
        <w:rPr>
          <w:rFonts w:ascii="Arial" w:eastAsia="Times New Roman" w:hAnsi="Arial"/>
          <w:kern w:val="0"/>
          <w:lang w:eastAsia="it-IT" w:bidi="ar-SA"/>
        </w:rPr>
        <w:t>regolarità</w:t>
      </w:r>
      <w:r w:rsidR="000350C8" w:rsidRPr="006705FB">
        <w:rPr>
          <w:rFonts w:ascii="Arial" w:eastAsia="Times New Roman" w:hAnsi="Arial"/>
          <w:kern w:val="0"/>
          <w:lang w:eastAsia="it-IT" w:bidi="ar-SA"/>
        </w:rPr>
        <w:t xml:space="preserve"> del lavoro, al </w:t>
      </w:r>
      <w:r w:rsidR="001C4F13" w:rsidRPr="006705FB">
        <w:rPr>
          <w:rFonts w:ascii="Arial" w:eastAsia="Times New Roman" w:hAnsi="Arial"/>
          <w:kern w:val="0"/>
          <w:lang w:eastAsia="it-IT" w:bidi="ar-SA"/>
        </w:rPr>
        <w:t>controllo</w:t>
      </w:r>
      <w:r w:rsidR="000350C8" w:rsidRPr="006705FB">
        <w:rPr>
          <w:rFonts w:ascii="Arial" w:eastAsia="Times New Roman" w:hAnsi="Arial"/>
          <w:kern w:val="0"/>
          <w:lang w:eastAsia="it-IT" w:bidi="ar-SA"/>
        </w:rPr>
        <w:t xml:space="preserve"> </w:t>
      </w:r>
      <w:r w:rsidR="00D21E90" w:rsidRPr="006705FB">
        <w:rPr>
          <w:rFonts w:ascii="Arial" w:eastAsia="Times New Roman" w:hAnsi="Arial"/>
          <w:kern w:val="0"/>
          <w:lang w:eastAsia="it-IT" w:bidi="ar-SA"/>
        </w:rPr>
        <w:t xml:space="preserve">relativo ai tributi </w:t>
      </w:r>
      <w:r w:rsidR="001C4F13" w:rsidRPr="006705FB">
        <w:rPr>
          <w:rFonts w:ascii="Arial" w:eastAsia="Times New Roman" w:hAnsi="Arial"/>
          <w:kern w:val="0"/>
          <w:lang w:eastAsia="it-IT" w:bidi="ar-SA"/>
        </w:rPr>
        <w:t>locali</w:t>
      </w:r>
      <w:r w:rsidR="00D21E90" w:rsidRPr="006705FB">
        <w:rPr>
          <w:rFonts w:ascii="Arial" w:eastAsia="Times New Roman" w:hAnsi="Arial"/>
          <w:kern w:val="0"/>
          <w:lang w:eastAsia="it-IT" w:bidi="ar-SA"/>
        </w:rPr>
        <w:t xml:space="preserve"> e al soccorso in caso di calamità, catastrofi ed altri eventi che richiedono interventi di protezione civile</w:t>
      </w:r>
      <w:r w:rsidR="007364E0" w:rsidRPr="007364E0">
        <w:rPr>
          <w:rFonts w:ascii="Arial" w:eastAsia="Times New Roman" w:hAnsi="Arial"/>
          <w:kern w:val="0"/>
          <w:lang w:eastAsia="it-IT" w:bidi="ar-SA"/>
        </w:rPr>
        <w:t xml:space="preserve">. </w:t>
      </w:r>
      <w:r>
        <w:rPr>
          <w:rFonts w:ascii="Arial" w:eastAsia="Times New Roman" w:hAnsi="Arial"/>
          <w:kern w:val="0"/>
          <w:lang w:eastAsia="it-IT" w:bidi="ar-SA"/>
        </w:rPr>
        <w:t>Alla struttura unificata dell’Unione vengono conferite le seguenti attività:</w:t>
      </w:r>
    </w:p>
    <w:p w14:paraId="45997D80" w14:textId="4F1766AD" w:rsidR="00B35BCB" w:rsidRDefault="009D0858">
      <w:pPr>
        <w:spacing w:line="480" w:lineRule="auto"/>
        <w:jc w:val="both"/>
        <w:rPr>
          <w:rFonts w:ascii="Arial" w:eastAsia="Times New Roman" w:hAnsi="Arial"/>
          <w:kern w:val="0"/>
          <w:lang w:eastAsia="it-IT" w:bidi="ar-SA"/>
        </w:rPr>
      </w:pPr>
      <w:r>
        <w:rPr>
          <w:rFonts w:ascii="Arial" w:eastAsia="Times New Roman" w:hAnsi="Arial"/>
          <w:kern w:val="0"/>
          <w:lang w:eastAsia="it-IT" w:bidi="ar-SA"/>
        </w:rPr>
        <w:t>1)</w:t>
      </w:r>
      <w:r w:rsidR="002547A7">
        <w:rPr>
          <w:rFonts w:ascii="Arial" w:eastAsia="Times New Roman" w:hAnsi="Arial"/>
          <w:kern w:val="0"/>
          <w:lang w:eastAsia="it-IT" w:bidi="ar-SA"/>
        </w:rPr>
        <w:t xml:space="preserve"> attività di polizia amministrativa locale e di polizia giudiziaria finalizzate prioritariamente alla tutela della vivibilità e della sicurezza urbana e rurale;</w:t>
      </w:r>
    </w:p>
    <w:p w14:paraId="45997D81" w14:textId="33D5DCC5" w:rsidR="00B35BCB" w:rsidRDefault="009D0858">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2) </w:t>
      </w:r>
      <w:r w:rsidR="002547A7">
        <w:rPr>
          <w:rFonts w:ascii="Arial" w:eastAsia="Times New Roman" w:hAnsi="Arial"/>
          <w:kern w:val="0"/>
          <w:lang w:eastAsia="it-IT" w:bidi="ar-SA"/>
        </w:rPr>
        <w:t>attività di polizia stradale finalizzata prioritariamente al controllo della mobilità e della sicurezza stradale;</w:t>
      </w:r>
    </w:p>
    <w:p w14:paraId="45997D82" w14:textId="17D45922" w:rsidR="00B35BCB" w:rsidRDefault="009D0858">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3) </w:t>
      </w:r>
      <w:r w:rsidR="002547A7">
        <w:rPr>
          <w:rFonts w:ascii="Arial" w:eastAsia="Times New Roman" w:hAnsi="Arial"/>
          <w:kern w:val="0"/>
          <w:lang w:eastAsia="it-IT" w:bidi="ar-SA"/>
        </w:rPr>
        <w:t>attività di polizia amministrativa commerciale finalizzata prioritariamente alla tutela del consumatore, anche in relazione alle dipendenze patologiche, e della libertà di impresa e al contrasto del fenomeno dell'abusivismo e della contraffazione commerciale;</w:t>
      </w:r>
    </w:p>
    <w:p w14:paraId="45997D83" w14:textId="3493BF0B" w:rsidR="00B35BCB" w:rsidRDefault="009D0858">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4) </w:t>
      </w:r>
      <w:r w:rsidR="002547A7">
        <w:rPr>
          <w:rFonts w:ascii="Arial" w:eastAsia="Times New Roman" w:hAnsi="Arial"/>
          <w:kern w:val="0"/>
          <w:lang w:eastAsia="it-IT" w:bidi="ar-SA"/>
        </w:rPr>
        <w:t>attività di polizia amministrativa edilizia finalizzata prioritariamente alla tutela della qualità urbana e rurale;</w:t>
      </w:r>
    </w:p>
    <w:p w14:paraId="45997D84" w14:textId="384B789A" w:rsidR="00B35BCB" w:rsidRDefault="009D0858">
      <w:pPr>
        <w:spacing w:line="480" w:lineRule="auto"/>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5) </w:t>
      </w:r>
      <w:r w:rsidR="002547A7">
        <w:rPr>
          <w:rFonts w:ascii="Arial" w:eastAsia="Times New Roman" w:hAnsi="Arial"/>
          <w:kern w:val="0"/>
          <w:lang w:eastAsia="it-IT" w:bidi="ar-SA"/>
        </w:rPr>
        <w:t>attività di controllo relativa ai tributi secondo quando previsto dai rispettivi regolamenti finalizzata prioritariamente al contrasto all'evasione, con particolare riferimento a quella fiscale e contributiva;</w:t>
      </w:r>
    </w:p>
    <w:p w14:paraId="45997D85" w14:textId="24DA8A36" w:rsidR="00B35BCB" w:rsidRDefault="003C246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6) </w:t>
      </w:r>
      <w:r w:rsidR="002547A7">
        <w:rPr>
          <w:rFonts w:ascii="Arial" w:eastAsia="Times New Roman" w:hAnsi="Arial"/>
          <w:kern w:val="0"/>
          <w:lang w:eastAsia="it-IT" w:bidi="ar-SA"/>
        </w:rPr>
        <w:t>attività di soccorso in caso di calamità, catastrofi ed altri eventi che richiedano interventi di protezione civile;</w:t>
      </w:r>
    </w:p>
    <w:p w14:paraId="45997D86" w14:textId="633C4301" w:rsidR="00B35BCB" w:rsidRDefault="003C246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7) </w:t>
      </w:r>
      <w:r w:rsidR="002547A7">
        <w:rPr>
          <w:rFonts w:ascii="Arial" w:eastAsia="Times New Roman" w:hAnsi="Arial"/>
          <w:kern w:val="0"/>
          <w:lang w:eastAsia="it-IT" w:bidi="ar-SA"/>
        </w:rPr>
        <w:t>attività ausiliarie di pubblica sicurezza</w:t>
      </w:r>
    </w:p>
    <w:p w14:paraId="7EF7EC77" w14:textId="77777777" w:rsidR="00353459" w:rsidRDefault="002547A7" w:rsidP="00353459">
      <w:pPr>
        <w:spacing w:line="480" w:lineRule="auto"/>
        <w:jc w:val="both"/>
      </w:pPr>
      <w:r>
        <w:rPr>
          <w:rFonts w:ascii="Arial" w:eastAsia="Times New Roman" w:hAnsi="Arial"/>
          <w:kern w:val="0"/>
          <w:lang w:eastAsia="it-IT" w:bidi="ar-SA"/>
        </w:rPr>
        <w:t xml:space="preserve">3.Il conferimento all’Unione da parte dei Comuni aderenti della funzione di Polizia locale con l’istituzione del Corpo /Servizio unico intercomunale di Polizia locale dell’Unione deve riguardare, </w:t>
      </w:r>
      <w:r w:rsidRPr="00353459">
        <w:rPr>
          <w:rFonts w:ascii="Arial" w:eastAsia="Times New Roman" w:hAnsi="Arial"/>
          <w:kern w:val="0"/>
          <w:lang w:eastAsia="it-IT" w:bidi="ar-SA"/>
        </w:rPr>
        <w:t xml:space="preserve">inoltre, l’adozione di Regolamento unico di servizio/corpo. </w:t>
      </w:r>
    </w:p>
    <w:p w14:paraId="45997D8C" w14:textId="47B4D263" w:rsidR="00B35BCB" w:rsidRPr="00353459" w:rsidRDefault="002547A7" w:rsidP="00353459">
      <w:pPr>
        <w:spacing w:line="480" w:lineRule="auto"/>
        <w:jc w:val="both"/>
      </w:pPr>
      <w:r>
        <w:rPr>
          <w:rFonts w:ascii="Arial" w:eastAsia="Times New Roman" w:hAnsi="Arial"/>
          <w:kern w:val="0"/>
          <w:lang w:eastAsia="it-IT" w:bidi="ar-SA"/>
        </w:rPr>
        <w:t xml:space="preserve">4. È costituito in capo all’Unione il Corpo/Servizio unico intercomunale di Polizia locale, formato dagli operatori già appartenenti ai Corpi/Servizi di P. L. dei Comuni aderenti all’Unione e dal personale successivamente assunto e ad esso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 e dal regolamento unico.</w:t>
      </w:r>
    </w:p>
    <w:p w14:paraId="45997D8D"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5. Le funzioni, le attività e i compiti sopra menzionati sono svolti unitariamente dalla struttura unificata secondo la ripartizione interna di funzioni, attività e competenze che sarà definita a livello organizzativo fra l'Unione e gli enti aderenti.</w:t>
      </w:r>
    </w:p>
    <w:p w14:paraId="45997D8E" w14:textId="77777777" w:rsidR="00B35BCB" w:rsidRDefault="002547A7">
      <w:pPr>
        <w:spacing w:line="480" w:lineRule="auto"/>
        <w:jc w:val="both"/>
        <w:rPr>
          <w:rFonts w:hint="eastAsia"/>
        </w:rPr>
      </w:pPr>
      <w:r>
        <w:rPr>
          <w:rFonts w:ascii="Arial" w:eastAsia="Times New Roman" w:hAnsi="Arial"/>
          <w:kern w:val="0"/>
          <w:lang w:eastAsia="it-IT" w:bidi="ar-SA"/>
        </w:rPr>
        <w:t>6.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45997D8F"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7. La gestione unificata della funzione di Polizia locale ha come obiettivo anche quello di facilitare:</w:t>
      </w:r>
    </w:p>
    <w:p w14:paraId="45997D90" w14:textId="08377C88"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-una gestione coordinata e coerente delle diverse attività riconducibili all’esercizio della funzione</w:t>
      </w:r>
    </w:p>
    <w:p w14:paraId="45997D91"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lastRenderedPageBreak/>
        <w:t>- una gestione coordinata delle problematiche normative e organizzative che possono considerarsi rilevanti per il territorio di riferimento dell'Unione;</w:t>
      </w:r>
    </w:p>
    <w:p w14:paraId="45997D92"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 una gestione coordinata e omogenea delle problematiche tecniche ed interpretative;</w:t>
      </w:r>
    </w:p>
    <w:p w14:paraId="45997D93"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 una maggiore professionalità e specializzazione delle attività;</w:t>
      </w:r>
    </w:p>
    <w:p w14:paraId="45997D94"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 una maggiore flessibilità e fungibilità nella gestione del personale.</w:t>
      </w:r>
    </w:p>
    <w:p w14:paraId="45997D95"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8. L’ambito territoriale della presente convenzione è individuato nel territorio dei Comuni aderenti all’Unione.</w:t>
      </w:r>
    </w:p>
    <w:p w14:paraId="45997D96" w14:textId="77777777"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9.L’ambito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45997D99" w14:textId="165F25F3" w:rsidR="00B35BCB" w:rsidRDefault="002547A7">
      <w:pPr>
        <w:spacing w:line="480" w:lineRule="auto"/>
        <w:jc w:val="both"/>
        <w:rPr>
          <w:rFonts w:ascii="Arial" w:eastAsia="Times New Roman" w:hAnsi="Arial"/>
          <w:bCs/>
          <w:kern w:val="0"/>
          <w:lang w:eastAsia="it-IT" w:bidi="ar-SA"/>
        </w:rPr>
      </w:pPr>
      <w:r>
        <w:rPr>
          <w:rFonts w:ascii="Arial" w:eastAsia="Times New Roman" w:hAnsi="Arial"/>
          <w:bCs/>
          <w:kern w:val="0"/>
          <w:lang w:eastAsia="it-IT" w:bidi="ar-SA"/>
        </w:rPr>
        <w:t>10.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301AD65F" w14:textId="77777777" w:rsidR="00F5355C" w:rsidRPr="00F5355C" w:rsidRDefault="00F5355C">
      <w:pPr>
        <w:spacing w:line="480" w:lineRule="auto"/>
        <w:jc w:val="both"/>
        <w:rPr>
          <w:rFonts w:ascii="Arial" w:eastAsia="Times New Roman" w:hAnsi="Arial"/>
          <w:bCs/>
          <w:kern w:val="0"/>
          <w:lang w:eastAsia="it-IT" w:bidi="ar-SA"/>
        </w:rPr>
      </w:pPr>
    </w:p>
    <w:p w14:paraId="45997D9A" w14:textId="77777777" w:rsidR="00B35BCB" w:rsidRDefault="002547A7">
      <w:pPr>
        <w:spacing w:line="480" w:lineRule="auto"/>
        <w:jc w:val="center"/>
        <w:rPr>
          <w:rFonts w:ascii="Arial" w:eastAsia="Times New Roman" w:hAnsi="Arial"/>
          <w:b/>
          <w:kern w:val="0"/>
          <w:lang w:eastAsia="he-IL" w:bidi="he-IL"/>
        </w:rPr>
      </w:pPr>
      <w:r>
        <w:rPr>
          <w:rFonts w:ascii="Arial" w:eastAsia="Times New Roman" w:hAnsi="Arial"/>
          <w:b/>
          <w:kern w:val="0"/>
          <w:lang w:eastAsia="he-IL" w:bidi="he-IL"/>
        </w:rPr>
        <w:t>ART. 2</w:t>
      </w:r>
    </w:p>
    <w:p w14:paraId="45997D9B" w14:textId="77777777" w:rsidR="00B35BCB" w:rsidRDefault="002547A7">
      <w:pPr>
        <w:autoSpaceDE w:val="0"/>
        <w:spacing w:line="480" w:lineRule="auto"/>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45997D9C" w14:textId="77777777" w:rsidR="00B35BCB" w:rsidRDefault="002547A7">
      <w:pPr>
        <w:autoSpaceDE w:val="0"/>
        <w:spacing w:line="480" w:lineRule="auto"/>
        <w:jc w:val="both"/>
        <w:rPr>
          <w:rFonts w:hint="eastAsia"/>
        </w:rPr>
      </w:pPr>
      <w:r>
        <w:rPr>
          <w:rFonts w:ascii="Arial" w:eastAsia="Times New Roman" w:hAnsi="Arial"/>
          <w:kern w:val="0"/>
          <w:lang w:eastAsia="it-IT" w:bidi="ar-SA"/>
        </w:rPr>
        <w:t>1. Il conferimento all’Unione delle funzioni e dei compiti di cui all’art. 1 della presente convenzione avviene con decorrenza 1 gennaio 20</w:t>
      </w:r>
      <w:r w:rsidRPr="005A47BF">
        <w:rPr>
          <w:rFonts w:ascii="Arial" w:eastAsia="Times New Roman" w:hAnsi="Arial"/>
          <w:kern w:val="0"/>
          <w:lang w:eastAsia="it-IT" w:bidi="ar-SA"/>
        </w:rPr>
        <w:t>....</w:t>
      </w:r>
    </w:p>
    <w:p w14:paraId="45997D9D"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45997D9E"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3. In relazione agli ambiti funzionali di cui all’art. 1 gli organi dell’Unione adottano tutti gli atti di natura gestionale, a valere anche sugli stanziamenti dei bilanci comunali a ciò eventualmente destinati, nonché gli atti di natura politica che possano essere assunti </w:t>
      </w:r>
      <w:r>
        <w:rPr>
          <w:rFonts w:ascii="Arial" w:eastAsia="Times New Roman" w:hAnsi="Arial"/>
          <w:kern w:val="0"/>
          <w:lang w:eastAsia="it-IT" w:bidi="ar-SA"/>
        </w:rPr>
        <w:lastRenderedPageBreak/>
        <w:t>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45997D9F"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4. Restano in capo agli enti conferenti e agli organi che li rappresentano le potestà ad essi assegnati dalle norme di legge che non possono essere trasferite ad altro soggetto.</w:t>
      </w:r>
    </w:p>
    <w:p w14:paraId="45997DA0"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5. Restano altresì in capo agli organi di governo dei singoli Comuni le competenze a carattere generale o trasversale, qualora non pienamente riconducibili agli ambiti funzionali conferiti.</w:t>
      </w:r>
    </w:p>
    <w:p w14:paraId="45997DA1"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6. L’Unione realizza e rende operativa la struttura organizzativa prevista dal comma 2, avvalendosi del personale indicato al seguente art. 3 della presente convenzione.</w:t>
      </w:r>
    </w:p>
    <w:p w14:paraId="45997DA2" w14:textId="77777777" w:rsidR="00B35BCB" w:rsidRDefault="002547A7">
      <w:pPr>
        <w:spacing w:line="480" w:lineRule="auto"/>
        <w:jc w:val="both"/>
        <w:rPr>
          <w:rFonts w:hint="eastAsia"/>
        </w:rPr>
      </w:pPr>
      <w:r>
        <w:rPr>
          <w:rFonts w:ascii="Arial" w:eastAsia="Times New Roman" w:hAnsi="Arial"/>
          <w:kern w:val="0"/>
          <w:lang w:eastAsia="it-IT" w:bidi="ar-SA"/>
        </w:rPr>
        <w:t>7. La struttura organizzativa incardinata all’interno dell’organigramma dell’Unione attraverso la costituzione del Corpo/Servizio unico di Polizia locale, può essere organizzata in articolazioni territoriali presso i singoli Comuni, al fine di assicurare moduli organizzativi fondati sui</w:t>
      </w:r>
      <w:r>
        <w:t xml:space="preserve"> </w:t>
      </w:r>
      <w:r>
        <w:rPr>
          <w:rFonts w:ascii="Arial" w:eastAsia="Times New Roman" w:hAnsi="Arial"/>
          <w:kern w:val="0"/>
          <w:lang w:eastAsia="it-IT" w:bidi="ar-SA"/>
        </w:rPr>
        <w:t>principi di prossimità e adeguatezza</w:t>
      </w:r>
      <w:r>
        <w:rPr>
          <w:rFonts w:ascii="Arial" w:eastAsia="Times New Roman" w:hAnsi="Arial"/>
          <w:i/>
          <w:iCs/>
          <w:kern w:val="0"/>
          <w:lang w:eastAsia="it-IT" w:bidi="ar-SA"/>
        </w:rPr>
        <w:t>.</w:t>
      </w:r>
    </w:p>
    <w:p w14:paraId="45997DA3"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8. L’Unione utilizza risorse economiche proprie, conferite da altri Enti, e quelle attribuite o ad essa assegnate dai Comuni conferenti, secondo quanto previsto ed indicato all’art. 6 della presente convenzione.</w:t>
      </w:r>
    </w:p>
    <w:p w14:paraId="45997DA4"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9. L’Unione utilizza sedi, strutture, beni strumentali e attrezzature proprie, di terzi e/o concesse in uso dai Comuni conferenti, secondo quanto previsto ed indicato al seguente art. 8 della presente convenzione.</w:t>
      </w:r>
    </w:p>
    <w:p w14:paraId="45997DA5" w14:textId="77777777" w:rsidR="00B35BCB" w:rsidRDefault="002547A7">
      <w:pPr>
        <w:spacing w:line="480" w:lineRule="auto"/>
        <w:jc w:val="both"/>
        <w:rPr>
          <w:rFonts w:hint="eastAsia"/>
        </w:rPr>
      </w:pPr>
      <w:r>
        <w:rPr>
          <w:rFonts w:ascii="Arial" w:eastAsia="Times New Roman" w:hAnsi="Arial"/>
          <w:kern w:val="0"/>
          <w:lang w:eastAsia="it-IT" w:bidi="ar-SA"/>
        </w:rPr>
        <w:t>10.Il Comandante è responsabile della gestione delle risorse a lui assegnate, dell'addestramento, della disciplina e dell'impiego tecnico-operativo degli appartenenti al corpo e ne risponde al Presidente dell’Unione,</w:t>
      </w:r>
      <w:r>
        <w:rPr>
          <w:rFonts w:ascii="Arial" w:eastAsia="Calibri" w:hAnsi="Arial"/>
          <w:i/>
          <w:iCs/>
          <w:kern w:val="0"/>
          <w:lang w:eastAsia="en-US" w:bidi="ar-SA"/>
        </w:rPr>
        <w:t xml:space="preserve"> </w:t>
      </w:r>
      <w:r>
        <w:rPr>
          <w:rFonts w:ascii="Arial" w:eastAsia="Times New Roman" w:hAnsi="Arial"/>
          <w:i/>
          <w:iCs/>
          <w:kern w:val="0"/>
          <w:lang w:eastAsia="it-IT" w:bidi="ar-SA"/>
        </w:rPr>
        <w:t xml:space="preserve">qualora in qualità di Sindaco vi abbia conferito la funzione di polizia locale, o a suo delegato. </w:t>
      </w:r>
      <w:r>
        <w:rPr>
          <w:rFonts w:ascii="Arial" w:eastAsia="Times New Roman" w:hAnsi="Arial"/>
          <w:kern w:val="0"/>
          <w:lang w:eastAsia="it-IT" w:bidi="ar-SA"/>
        </w:rPr>
        <w:t xml:space="preserve"> Esso gestisce le risorse umane, </w:t>
      </w:r>
      <w:r>
        <w:rPr>
          <w:rFonts w:ascii="Arial" w:eastAsia="Times New Roman" w:hAnsi="Arial"/>
          <w:kern w:val="0"/>
          <w:lang w:eastAsia="it-IT" w:bidi="ar-SA"/>
        </w:rPr>
        <w:lastRenderedPageBreak/>
        <w:t xml:space="preserve">finanziarie e strumentali assegnate per l’esercizio delle attività conferite, comprese le articolazioni territoriali. </w:t>
      </w:r>
    </w:p>
    <w:p w14:paraId="45997DA6"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11.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45997DA7"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12.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45997DA8"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13.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3188563C" w14:textId="77777777" w:rsidR="007F3257" w:rsidRDefault="007F3257">
      <w:pPr>
        <w:autoSpaceDE w:val="0"/>
        <w:spacing w:line="480" w:lineRule="auto"/>
        <w:jc w:val="both"/>
        <w:outlineLvl w:val="0"/>
        <w:rPr>
          <w:rFonts w:ascii="Arial" w:eastAsia="Times New Roman" w:hAnsi="Arial"/>
          <w:b/>
          <w:bCs/>
          <w:kern w:val="0"/>
          <w:lang w:eastAsia="it-IT" w:bidi="ar-SA"/>
        </w:rPr>
      </w:pPr>
    </w:p>
    <w:p w14:paraId="45997DAB"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45997DAC"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45997DAD" w14:textId="77777777" w:rsidR="00B35BCB" w:rsidRDefault="002547A7">
      <w:pPr>
        <w:autoSpaceDE w:val="0"/>
        <w:spacing w:line="480" w:lineRule="auto"/>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45997DAE"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45997DAF" w14:textId="77777777" w:rsidR="00B35BCB" w:rsidRDefault="002547A7">
      <w:pPr>
        <w:autoSpaceDE w:val="0"/>
        <w:spacing w:line="480" w:lineRule="auto"/>
        <w:jc w:val="both"/>
        <w:rPr>
          <w:rFonts w:hint="eastAsia"/>
        </w:rPr>
      </w:pPr>
      <w:r>
        <w:rPr>
          <w:rFonts w:ascii="Arial" w:eastAsia="Times New Roman" w:hAnsi="Arial"/>
          <w:kern w:val="0"/>
          <w:lang w:eastAsia="it-IT" w:bidi="ar-SA"/>
        </w:rPr>
        <w:lastRenderedPageBreak/>
        <w:t xml:space="preserve">3. L’Unione subentra ai Comuni conferenti, dalla data di cui al precedente art. 2, comma 1, nei rapporti derivanti dai contratti di lavoro stipulati con le persone per l’esercizio di competenze, funzioni e attività inerenti alle materie conferite ai sensi dell’art. 1. </w:t>
      </w:r>
    </w:p>
    <w:p w14:paraId="45997DB0"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 ai sensi dell’art. 1.</w:t>
      </w:r>
    </w:p>
    <w:p w14:paraId="45997DB1"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5. Con apposito Regolamento, approvato dal Consiglio dell’Unione, verranno definiti l’organizzazione e il funzionamento del Corpo Unico in conformità alle disposizioni di cui alla L. 65/1986, dalla L.R. 24/2003 e nel quadro dei principi del “Codice europeo di etica per le organizzazioni di polizia” adottato come raccomandazione (REC 2001 10) dal Comitato dei Ministri del Consiglio d’Europa il 19/09/2001.</w:t>
      </w:r>
    </w:p>
    <w:p w14:paraId="45997DB2" w14:textId="77777777" w:rsidR="00B35BCB" w:rsidRDefault="002547A7">
      <w:pPr>
        <w:autoSpaceDE w:val="0"/>
        <w:spacing w:line="480" w:lineRule="auto"/>
        <w:jc w:val="both"/>
        <w:rPr>
          <w:rFonts w:hint="eastAsi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 Corpo/Servizio Unico intercomunale vengono annualmente determinate nell’ambito del Piano di utilizzo delle risorse umane dell’Unione. Le variazioni relative al personale comandato o trasferito vengono definite in accordo con i Comuni interessati.</w:t>
      </w:r>
    </w:p>
    <w:p w14:paraId="45997DB3"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7. La dotazione organica deve essere adeguata ai parametri individuati dalla Giunta Regionale, nel rispetto degli obbiettivi di contenimento della spesa complessiva di personale e dei vincoli fissati dall’ordinamento.</w:t>
      </w:r>
    </w:p>
    <w:p w14:paraId="45997DB5" w14:textId="6BD87FCD" w:rsidR="00B35BCB" w:rsidRDefault="002547A7" w:rsidP="00990E1B">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8. Lo stato giuridico ed economico, gli avanzamenti di carriera, la liquidazione dei compensi incentivanti la produttività vengono stabiliti per tutti gli appartenenti al Corpo indipendentemente dal Comune di provenienza sulla base della normativa relativa al personale degli EELL.</w:t>
      </w:r>
    </w:p>
    <w:p w14:paraId="32D50126" w14:textId="77777777" w:rsidR="00990E1B" w:rsidRDefault="00990E1B" w:rsidP="00990E1B">
      <w:pPr>
        <w:autoSpaceDE w:val="0"/>
        <w:spacing w:line="480" w:lineRule="auto"/>
        <w:jc w:val="both"/>
        <w:rPr>
          <w:rFonts w:ascii="Arial" w:eastAsia="Times New Roman" w:hAnsi="Arial"/>
          <w:kern w:val="0"/>
          <w:lang w:eastAsia="it-IT" w:bidi="ar-SA"/>
        </w:rPr>
      </w:pPr>
    </w:p>
    <w:p w14:paraId="197F2AA3" w14:textId="77777777" w:rsidR="00990E1B" w:rsidRDefault="00990E1B" w:rsidP="00990E1B">
      <w:pPr>
        <w:autoSpaceDE w:val="0"/>
        <w:spacing w:line="480" w:lineRule="auto"/>
        <w:jc w:val="both"/>
        <w:rPr>
          <w:rFonts w:ascii="Arial" w:eastAsia="Times New Roman" w:hAnsi="Arial"/>
          <w:kern w:val="0"/>
          <w:lang w:eastAsia="it-IT" w:bidi="ar-SA"/>
        </w:rPr>
      </w:pPr>
    </w:p>
    <w:p w14:paraId="37DEEABB" w14:textId="77777777" w:rsidR="00990E1B" w:rsidRPr="00990E1B" w:rsidRDefault="00990E1B" w:rsidP="00990E1B">
      <w:pPr>
        <w:autoSpaceDE w:val="0"/>
        <w:spacing w:line="480" w:lineRule="auto"/>
        <w:jc w:val="both"/>
      </w:pPr>
    </w:p>
    <w:p w14:paraId="45997DB6"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4</w:t>
      </w:r>
    </w:p>
    <w:p w14:paraId="45997DB7" w14:textId="77777777" w:rsidR="00B35BCB" w:rsidRDefault="002547A7">
      <w:pPr>
        <w:spacing w:line="480" w:lineRule="auto"/>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64399F8D" w14:textId="3D2C34DE" w:rsidR="00F5355C"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1. La direzione ed il coordinamento tecnico del Corpo/Servizio Unico intercomunale di Polizia locale dell'Unione spetta al Comandante/ Responsabile unico della struttura, il quale viene nominato secondo modalità conformi alla legge, allo Statuto e al regolamento di organizzazione. Egli gestisce tutte le risorse umane, finanziarie e strumentali assegnate per l’esercizio della funzione conferita, compresi gli uffici decentrati e/o le articolazioni territoriali eventualmente costituiti. </w:t>
      </w:r>
    </w:p>
    <w:p w14:paraId="45997DB9" w14:textId="77777777" w:rsidR="00B35BCB" w:rsidRDefault="002547A7">
      <w:pPr>
        <w:spacing w:line="480" w:lineRule="auto"/>
        <w:jc w:val="center"/>
        <w:rPr>
          <w:rFonts w:ascii="Arial" w:eastAsia="Times New Roman" w:hAnsi="Arial"/>
          <w:b/>
          <w:bCs/>
          <w:kern w:val="0"/>
          <w:lang w:eastAsia="it-IT" w:bidi="ar-SA"/>
        </w:rPr>
      </w:pPr>
      <w:r>
        <w:rPr>
          <w:rFonts w:ascii="Arial" w:eastAsia="Times New Roman" w:hAnsi="Arial"/>
          <w:b/>
          <w:bCs/>
          <w:kern w:val="0"/>
          <w:lang w:eastAsia="it-IT" w:bidi="ar-SA"/>
        </w:rPr>
        <w:t>ART. 5</w:t>
      </w:r>
    </w:p>
    <w:p w14:paraId="45997DBB" w14:textId="3A548C03" w:rsidR="00B35BCB" w:rsidRDefault="002547A7" w:rsidP="007F3257">
      <w:pPr>
        <w:spacing w:line="480" w:lineRule="auto"/>
        <w:jc w:val="center"/>
        <w:rPr>
          <w:rFonts w:ascii="Arial" w:eastAsia="Times New Roman" w:hAnsi="Arial"/>
          <w:b/>
          <w:bCs/>
          <w:kern w:val="0"/>
          <w:lang w:eastAsia="it-IT" w:bidi="ar-SA"/>
        </w:rPr>
      </w:pPr>
      <w:r>
        <w:rPr>
          <w:rFonts w:ascii="Arial" w:eastAsia="Times New Roman" w:hAnsi="Arial"/>
          <w:b/>
          <w:bCs/>
          <w:kern w:val="0"/>
          <w:lang w:eastAsia="it-IT" w:bidi="ar-SA"/>
        </w:rPr>
        <w:t>COORDINAMENTO POLITICO E CONTROLLI SULLE ATTIVITA’</w:t>
      </w:r>
    </w:p>
    <w:p w14:paraId="45997DBC"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1.L’Unione adotta ogni strumento idoneo ad assicurare il costante monitoraggio delle proprie attività potendo predisporre anche relazioni periodiche sull’andamento della gestione assicurando la condivisione e la divulgazione presso i Comuni. </w:t>
      </w:r>
    </w:p>
    <w:p w14:paraId="45997DBD"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2.Competente per la soluzione delle problematiche generali inerenti all’attività del Corpo unico è la Giunta dell’Unione, che si riunisce su convocazione del Presidente ogni qualvolta ne ravvisi la necessità o quando lo richieda uno dei Sindaci dei Comuni aderenti. Alla stessa sono demandati i compiti di indirizzo e vigilanza sul Corpo unico nell’espletamento delle funzioni ad esso conferite.</w:t>
      </w:r>
    </w:p>
    <w:p w14:paraId="45997DBE"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3.Ferme restando le specifiche competenze dei Sindaci sui propri territori, il Presidente dell’Unione (qualora tutti i Comuni che costituiscono l’ambito abbiano trasferito la funzione Polizia Locale all’Unione) è l’autorità alla quale il Comandante del Corpo Unico Intercomunale della Polizia Locale risponde direttamente dell'impiego tecnico-operativo degli appartenenti al Corpo; lo stesso impartisce al Comandante/responsabile le direttive di massima a norma dell’art. 17, comma 2, LR 24/2003,  e adotta i provvedimenti previsti dalle leggi e dai regolamenti. </w:t>
      </w:r>
    </w:p>
    <w:p w14:paraId="45997DBF"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lastRenderedPageBreak/>
        <w:t>4.L’Unione s’impegna a trasmettere agli enti aderenti copia degli atti fondamentali assunti dal Consiglio dell’Unione relativi all’espletamento della funzione conferita. In sede di conto consuntivo il Consiglio dell’Unione trasmette ai Consigli comunali una relazione sullo stato di attuazione della convenzione, basandosi su indicatori che saranno determinati dalla Giunta dell’Unione di concerto con il Comandante/Responsabile.</w:t>
      </w:r>
    </w:p>
    <w:p w14:paraId="45997DC0"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5.Il Comandante/Responsabile è una persona con comprovata esperienza di comando all’interno della Polizia locale, individuato nel rispetto della vigente normativa nazionale, regionale e del CCNL. Al fine di coadiuvare il Comandante nell’esercizio delle funzioni attribuitegli dalle Leggi, dai Regolamenti e dalla presente Convenzione è previsto un Vice Comandante, incaricato dal Comandante nel rispetto dei criteri fissati dalla Giunta dell’Unione.</w:t>
      </w:r>
    </w:p>
    <w:p w14:paraId="45997DC1"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6. Il sistema direzionale dell’attività del Corpo Unico è così articolato:</w:t>
      </w:r>
    </w:p>
    <w:p w14:paraId="45997DC2" w14:textId="77777777" w:rsidR="00B35BCB" w:rsidRDefault="002547A7">
      <w:pPr>
        <w:pStyle w:val="Paragrafoelenco"/>
        <w:numPr>
          <w:ilvl w:val="0"/>
          <w:numId w:val="1"/>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Il Presidente dell’Unione è l’autorità di Polizia locale del territorio dell’Unione;</w:t>
      </w:r>
    </w:p>
    <w:p w14:paraId="45997DC3" w14:textId="77777777" w:rsidR="00B35BCB" w:rsidRDefault="002547A7">
      <w:pPr>
        <w:pStyle w:val="Paragrafoelenco"/>
        <w:numPr>
          <w:ilvl w:val="0"/>
          <w:numId w:val="1"/>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La Giunta dell’Unione collabora con il Presidente, sentite le proposte del Comandante/Responsabile, definisce ed approva gli indirizzi della gestione del servizio e ne verifica l’attuazione. In particolare, rientrano nelle attribuzioni della Giunta i seguenti atti:</w:t>
      </w:r>
    </w:p>
    <w:p w14:paraId="45997DC4" w14:textId="77777777" w:rsidR="00B35BCB" w:rsidRDefault="002547A7">
      <w:pPr>
        <w:pStyle w:val="Paragrafoelenco"/>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 atti di programmazione: determinazione della dotazione organica e del fabbisogno annuale e predisposizione, entro il 30 ottobre dell’esercizio precedente a cui si riferisce, del programma annuale della gestione sotto l’aspetto tecnico contabile organizzativo, previo confronto con il Comandante/Responsabile della Polizia locale;</w:t>
      </w:r>
    </w:p>
    <w:p w14:paraId="45997DC5" w14:textId="77777777" w:rsidR="00B35BCB" w:rsidRDefault="002547A7">
      <w:pPr>
        <w:pStyle w:val="Paragrafoelenco"/>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 attività di controllo: verifica in corso d’anno e a fine esercizio dell’andamento dei programmi.</w:t>
      </w:r>
    </w:p>
    <w:p w14:paraId="45997DC6" w14:textId="77777777" w:rsidR="00B35BCB" w:rsidRDefault="002547A7">
      <w:pPr>
        <w:pStyle w:val="Paragrafoelenco"/>
        <w:numPr>
          <w:ilvl w:val="0"/>
          <w:numId w:val="1"/>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Il Comandante/Responsabile del Corpo Unico/servizio di polizia locale, nominato dal Presidente, riveste la qualifica apicale prevista dal regolamento dell’Unione, ed  ha, tra gli altri, il compito di:</w:t>
      </w:r>
    </w:p>
    <w:p w14:paraId="45997DC7" w14:textId="77777777" w:rsidR="00B35BCB" w:rsidRDefault="002547A7">
      <w:pPr>
        <w:pStyle w:val="Paragrafoelenco"/>
        <w:numPr>
          <w:ilvl w:val="0"/>
          <w:numId w:val="2"/>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lastRenderedPageBreak/>
        <w:t xml:space="preserve"> dar seguito alle direttive del Presidente e dei Sindaci dei Comuni associati ed elaborare i piani operativi;</w:t>
      </w:r>
    </w:p>
    <w:p w14:paraId="45997DC8" w14:textId="77777777" w:rsidR="00B35BCB" w:rsidRDefault="002547A7">
      <w:pPr>
        <w:pStyle w:val="Paragrafoelenco"/>
        <w:numPr>
          <w:ilvl w:val="0"/>
          <w:numId w:val="2"/>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 xml:space="preserve"> svolgere funzioni di coordinamento e di impulso finalizzato ad uniformare tecniche operative ed organizzative del servizio,</w:t>
      </w:r>
    </w:p>
    <w:p w14:paraId="45997DC9" w14:textId="77777777" w:rsidR="00B35BCB" w:rsidRDefault="002547A7">
      <w:pPr>
        <w:pStyle w:val="Paragrafoelenco"/>
        <w:numPr>
          <w:ilvl w:val="0"/>
          <w:numId w:val="2"/>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 xml:space="preserve"> relazionare periodicamente sul funzionamento e sull’efficacia del servizio unificato</w:t>
      </w:r>
    </w:p>
    <w:p w14:paraId="45997DCB" w14:textId="1A48802A" w:rsidR="00B35BCB" w:rsidRPr="007F3257" w:rsidRDefault="002547A7" w:rsidP="007F3257">
      <w:pPr>
        <w:pStyle w:val="Paragrafoelenco"/>
        <w:numPr>
          <w:ilvl w:val="0"/>
          <w:numId w:val="1"/>
        </w:numPr>
        <w:spacing w:line="480" w:lineRule="auto"/>
        <w:jc w:val="both"/>
        <w:rPr>
          <w:rFonts w:ascii="Arial" w:eastAsia="Times New Roman" w:hAnsi="Arial" w:cs="Arial"/>
          <w:kern w:val="0"/>
          <w:szCs w:val="24"/>
          <w:lang w:eastAsia="it-IT" w:bidi="ar-SA"/>
        </w:rPr>
      </w:pPr>
      <w:r>
        <w:rPr>
          <w:rFonts w:ascii="Arial" w:eastAsia="Times New Roman" w:hAnsi="Arial" w:cs="Arial"/>
          <w:kern w:val="0"/>
          <w:szCs w:val="24"/>
          <w:lang w:eastAsia="it-IT" w:bidi="ar-SA"/>
        </w:rPr>
        <w:t xml:space="preserve"> Il Comandante/Responsabile risponde direttamente al Presidente delle funzioni a lui attribuite.</w:t>
      </w:r>
    </w:p>
    <w:p w14:paraId="45997DCC"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45997DCD"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45997DCE" w14:textId="77777777" w:rsidR="00B35BCB" w:rsidRDefault="002547A7">
      <w:pPr>
        <w:widowControl w:val="0"/>
        <w:spacing w:line="480" w:lineRule="auto"/>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45997DCF" w14:textId="77777777" w:rsidR="00B35BCB" w:rsidRDefault="002547A7">
      <w:pPr>
        <w:widowControl w:val="0"/>
        <w:spacing w:line="480" w:lineRule="auto"/>
        <w:jc w:val="both"/>
        <w:rPr>
          <w:rFonts w:hint="eastAsia"/>
        </w:rPr>
      </w:pPr>
      <w:r>
        <w:rPr>
          <w:rFonts w:ascii="Arial" w:hAnsi="Arial"/>
        </w:rPr>
        <w:t>2.</w:t>
      </w:r>
      <w:r>
        <w:rPr>
          <w:rFonts w:ascii="Arial" w:eastAsia="Times New Roman" w:hAnsi="Arial"/>
          <w:lang w:eastAsia="ar-SA" w:bidi="ar-SA"/>
        </w:rPr>
        <w:t xml:space="preserve"> </w:t>
      </w:r>
      <w:r>
        <w:rPr>
          <w:rFonts w:ascii="Arial" w:hAnsi="Arial"/>
        </w:rPr>
        <w:t xml:space="preserve">Relativamente alle sanzioni per violazione del Codice della strada i relativi introiti, dedotte le spese di accertamento e notifica sostenute dall’Unione per la gestione di tale attività, vengono retrocessi ai Comuni in proporzione ………… ( ad es. </w:t>
      </w:r>
      <w:r>
        <w:rPr>
          <w:rFonts w:ascii="Arial" w:hAnsi="Arial"/>
          <w:i/>
        </w:rPr>
        <w:t>alla popolazione residente al 31 dicembre dell’anno precedente)</w:t>
      </w:r>
      <w:r>
        <w:rPr>
          <w:rFonts w:ascii="Arial" w:hAnsi="Arial"/>
        </w:rPr>
        <w:t>, in relazione alla competenza territoriale, al fine di destinarli in applicazione dell’art.208 del codice della strada.</w:t>
      </w:r>
    </w:p>
    <w:p w14:paraId="45997DD0" w14:textId="77777777" w:rsidR="00B35BCB" w:rsidRDefault="002547A7">
      <w:pPr>
        <w:widowControl w:val="0"/>
        <w:spacing w:line="480" w:lineRule="auto"/>
        <w:jc w:val="both"/>
        <w:rPr>
          <w:rFonts w:hint="eastAsia"/>
        </w:rPr>
      </w:pPr>
      <w:r>
        <w:rPr>
          <w:rFonts w:ascii="Arial" w:hAnsi="Arial"/>
        </w:rPr>
        <w:t xml:space="preserve">I proventi derivanti dagli accertamenti sanzionatori amministrativi </w:t>
      </w:r>
      <w:r>
        <w:rPr>
          <w:rFonts w:ascii="Arial" w:hAnsi="Arial"/>
          <w:u w:val="single"/>
        </w:rPr>
        <w:t>non connessi</w:t>
      </w:r>
      <w:r>
        <w:rPr>
          <w:rFonts w:ascii="Arial" w:hAnsi="Arial"/>
        </w:rPr>
        <w:t xml:space="preserve"> con il Codice della Strada effettuati dalla Polizia locale sul territorio dell’Unione sono introitati direttamente dai singoli Comuni su cui sono stati verbalizzati, così come rimangono in capo ai singoli Comuni quelli effettuati da altre forze di Polizia o da altri organi di controllo.  </w:t>
      </w:r>
    </w:p>
    <w:p w14:paraId="45997DD1" w14:textId="77777777" w:rsidR="00B35BCB" w:rsidRDefault="002547A7">
      <w:pPr>
        <w:spacing w:line="480" w:lineRule="auto"/>
        <w:jc w:val="both"/>
        <w:rPr>
          <w:rFonts w:hint="eastAsia"/>
        </w:rPr>
      </w:pPr>
      <w:r>
        <w:rPr>
          <w:rFonts w:ascii="Arial" w:hAnsi="Arial"/>
        </w:rPr>
        <w:t>3.</w:t>
      </w:r>
      <w:r>
        <w:rPr>
          <w:rFonts w:ascii="Arial" w:eastAsia="Times New Roman" w:hAnsi="Arial"/>
          <w:lang w:eastAsia="ar-SA" w:bidi="ar-SA"/>
        </w:rPr>
        <w:t xml:space="preserve"> Le spese per l’utilizzo del personale del Corpo Unico per assicurare il regolare svolgimento delle consultazioni elettorali sia di interesse locale che statale sono rimborsate all’Unione dai singoli Enti. Nel caso di consultazioni statali la richiesta di rimborso statale è a carico dei singoli Enti.</w:t>
      </w:r>
    </w:p>
    <w:p w14:paraId="45997DD2" w14:textId="77777777" w:rsidR="00B35BCB" w:rsidRDefault="002547A7">
      <w:pPr>
        <w:widowControl w:val="0"/>
        <w:spacing w:line="480" w:lineRule="auto"/>
        <w:jc w:val="both"/>
        <w:rPr>
          <w:rFonts w:ascii="Arial" w:eastAsia="Times New Roman" w:hAnsi="Arial"/>
          <w:lang w:eastAsia="ar-SA" w:bidi="ar-SA"/>
        </w:rPr>
      </w:pPr>
      <w:r>
        <w:rPr>
          <w:rFonts w:ascii="Arial" w:eastAsia="Times New Roman" w:hAnsi="Arial"/>
          <w:lang w:eastAsia="ar-SA" w:bidi="ar-SA"/>
        </w:rPr>
        <w:t xml:space="preserve">4. I trasferimenti statali, regionali, provinciali e altri trasferimenti pubblici o privati destinati </w:t>
      </w:r>
      <w:r>
        <w:rPr>
          <w:rFonts w:ascii="Arial" w:eastAsia="Times New Roman" w:hAnsi="Arial"/>
          <w:lang w:eastAsia="ar-SA" w:bidi="ar-SA"/>
        </w:rPr>
        <w:lastRenderedPageBreak/>
        <w:t>all’esercizio delle funzioni e allo svolgimento delle attività inerenti le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45997DD3" w14:textId="77777777" w:rsidR="00B35BCB" w:rsidRDefault="002547A7">
      <w:pPr>
        <w:spacing w:line="480" w:lineRule="auto"/>
        <w:jc w:val="both"/>
        <w:rPr>
          <w:rFonts w:ascii="Arial" w:eastAsia="Times New Roman" w:hAnsi="Arial"/>
          <w:lang w:eastAsia="ar-SA" w:bidi="ar-SA"/>
        </w:rPr>
      </w:pPr>
      <w:r>
        <w:rPr>
          <w:rFonts w:ascii="Arial" w:eastAsia="Times New Roman" w:hAnsi="Arial"/>
          <w:lang w:eastAsia="ar-SA" w:bidi="ar-SA"/>
        </w:rPr>
        <w:t xml:space="preserve">5.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45997DD4" w14:textId="77777777" w:rsidR="00B35BCB" w:rsidRDefault="002547A7">
      <w:pPr>
        <w:spacing w:line="480" w:lineRule="auto"/>
        <w:jc w:val="both"/>
        <w:rPr>
          <w:rFonts w:ascii="Arial" w:eastAsia="Times New Roman" w:hAnsi="Arial"/>
          <w:lang w:eastAsia="ar-SA" w:bidi="ar-SA"/>
        </w:rPr>
      </w:pPr>
      <w:r>
        <w:rPr>
          <w:rFonts w:ascii="Arial" w:eastAsia="Times New Roman" w:hAnsi="Arial"/>
          <w:lang w:eastAsia="ar-SA" w:bidi="ar-SA"/>
        </w:rPr>
        <w:t xml:space="preserve">6.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45997DD5" w14:textId="77777777" w:rsidR="00B35BCB" w:rsidRDefault="002547A7">
      <w:pPr>
        <w:widowControl w:val="0"/>
        <w:autoSpaceDE w:val="0"/>
        <w:spacing w:line="480" w:lineRule="auto"/>
        <w:jc w:val="both"/>
        <w:rPr>
          <w:rFonts w:hint="eastAsia"/>
        </w:rPr>
      </w:pPr>
      <w:r>
        <w:rPr>
          <w:rFonts w:ascii="Arial" w:eastAsia="Times New Roman" w:hAnsi="Arial"/>
          <w:lang w:eastAsia="ar-SA" w:bidi="ar-SA"/>
        </w:rPr>
        <w:t xml:space="preserve">7.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45997DD6" w14:textId="77777777" w:rsidR="00B35BCB" w:rsidRDefault="002547A7">
      <w:pPr>
        <w:widowControl w:val="0"/>
        <w:autoSpaceDE w:val="0"/>
        <w:spacing w:line="480" w:lineRule="auto"/>
        <w:jc w:val="both"/>
        <w:rPr>
          <w:rFonts w:ascii="Arial" w:hAnsi="Arial"/>
        </w:rPr>
      </w:pPr>
      <w:r>
        <w:rPr>
          <w:rFonts w:ascii="Arial" w:hAnsi="Arial"/>
        </w:rPr>
        <w:t>8. La gestione finanziaria del Corpo/Servizio unico intercomunale avviene sulla base di un bilancio preventivo annuale ed un rendiconto di gestione approvato dalla giunta dell’Unione. Tale approvazione costituisce presupposto per l’iscrizione delle relative poste nel Bilancio generale dell’Unione anche in termini di autorizzazione alla spesa.</w:t>
      </w:r>
    </w:p>
    <w:p w14:paraId="45997DD7" w14:textId="77777777" w:rsidR="00B35BCB" w:rsidRDefault="002547A7">
      <w:pPr>
        <w:widowControl w:val="0"/>
        <w:spacing w:line="480" w:lineRule="auto"/>
        <w:jc w:val="both"/>
        <w:rPr>
          <w:rFonts w:hint="eastAsia"/>
        </w:rPr>
      </w:pPr>
      <w:r>
        <w:rPr>
          <w:rFonts w:ascii="Arial" w:eastAsia="Times New Roman" w:hAnsi="Arial"/>
          <w:lang w:eastAsia="ar-SA" w:bidi="ar-SA"/>
        </w:rPr>
        <w:t xml:space="preserve">9. </w:t>
      </w:r>
      <w:r>
        <w:rPr>
          <w:rFonts w:ascii="Arial" w:hAnsi="Arial"/>
        </w:rPr>
        <w:t xml:space="preserve">Il bilancio del Corpo/Servizio unico intercomunale  è su base annua alla stregua dei bilanci degli Enti Locali. </w:t>
      </w:r>
      <w:r>
        <w:rPr>
          <w:rFonts w:ascii="Arial" w:eastAsia="Times New Roman" w:hAnsi="Arial"/>
          <w:lang w:eastAsia="ar-SA" w:bidi="ar-SA"/>
        </w:rPr>
        <w:t xml:space="preserve">Il bilancio annuale di previsione del servizio viene esaminato da ciascuna </w:t>
      </w:r>
      <w:r>
        <w:rPr>
          <w:rFonts w:ascii="Arial" w:eastAsia="Times New Roman" w:hAnsi="Arial"/>
          <w:lang w:eastAsia="ar-SA" w:bidi="ar-SA"/>
        </w:rPr>
        <w:lastRenderedPageBreak/>
        <w:t>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45997DD8" w14:textId="77777777" w:rsidR="00B35BCB" w:rsidRDefault="002547A7">
      <w:pPr>
        <w:widowControl w:val="0"/>
        <w:spacing w:line="480" w:lineRule="auto"/>
        <w:jc w:val="both"/>
        <w:rPr>
          <w:rFonts w:ascii="Arial" w:eastAsia="Times New Roman" w:hAnsi="Arial"/>
          <w:lang w:eastAsia="ar-SA" w:bidi="ar-SA"/>
        </w:rPr>
      </w:pPr>
      <w:r>
        <w:rPr>
          <w:rFonts w:ascii="Arial" w:eastAsia="Times New Roman" w:hAnsi="Arial"/>
          <w:lang w:eastAsia="ar-SA" w:bidi="ar-SA"/>
        </w:rPr>
        <w:t>10.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5F80AF84" w14:textId="0EB4FAFF" w:rsidR="00F5355C" w:rsidRPr="007F3257" w:rsidRDefault="002547A7">
      <w:pPr>
        <w:widowControl w:val="0"/>
        <w:spacing w:line="480" w:lineRule="auto"/>
        <w:jc w:val="both"/>
        <w:rPr>
          <w:rFonts w:ascii="Arial" w:eastAsia="Times New Roman" w:hAnsi="Arial"/>
          <w:lang w:eastAsia="ar-SA" w:bidi="ar-SA"/>
        </w:rPr>
      </w:pPr>
      <w:r>
        <w:rPr>
          <w:rFonts w:ascii="Arial" w:eastAsia="Times New Roman" w:hAnsi="Arial"/>
          <w:lang w:eastAsia="ar-SA" w:bidi="ar-SA"/>
        </w:rPr>
        <w:t>11.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45997DDA"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45997DDB"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SEDE</w:t>
      </w:r>
    </w:p>
    <w:p w14:paraId="45997DDC"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1. La sede della struttura organizzativa associata del Corpo/Servizio unico di Polizia locale dell'Unione è stabilita a ..., in Piazza ..... E’ prevista una sede centrale per l’allocazione della centrale radio operativa e dei servizi generali. </w:t>
      </w:r>
    </w:p>
    <w:p w14:paraId="45997DDD"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2.Possono essere previsti articolazioni territoriali, in particolare per area montana, per la migliore organizzazione del Corpo/Servizio.</w:t>
      </w:r>
    </w:p>
    <w:p w14:paraId="45997DDF" w14:textId="2326E520" w:rsidR="00B35BCB" w:rsidRDefault="002547A7" w:rsidP="007F3257">
      <w:pPr>
        <w:spacing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lastRenderedPageBreak/>
        <w:t>3. Le sedi, i presidi e gli uffici sono definiti dalla Giunta dell’Unione, anche in relazione alle opportunità logistiche per una migliore erogazione del servizio compatibilmente alle risorse economiche disponibili.</w:t>
      </w:r>
    </w:p>
    <w:p w14:paraId="45997DE0"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45997DE1"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45997DE2"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45997DE3"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45997DE4"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45997DE5"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45997DE6"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45997DE7"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45997DE8"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lastRenderedPageBreak/>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45997DE9" w14:textId="77777777" w:rsidR="00B35BCB" w:rsidRDefault="002547A7">
      <w:pPr>
        <w:spacing w:line="480" w:lineRule="auto"/>
        <w:jc w:val="both"/>
        <w:rPr>
          <w:rFonts w:ascii="Arial" w:eastAsia="Times New Roman" w:hAnsi="Arial"/>
          <w:kern w:val="0"/>
          <w:lang w:eastAsia="it-IT" w:bidi="ar-SA"/>
        </w:rPr>
      </w:pPr>
      <w:r>
        <w:rPr>
          <w:rFonts w:ascii="Arial" w:eastAsia="Times New Roman" w:hAnsi="Arial"/>
          <w:kern w:val="0"/>
          <w:lang w:eastAsia="it-IT" w:bidi="ar-SA"/>
        </w:rPr>
        <w:t>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45997DEA"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45997DEB" w14:textId="77777777" w:rsidR="00B35BCB" w:rsidRDefault="002547A7">
      <w:pPr>
        <w:spacing w:line="480" w:lineRule="auto"/>
        <w:jc w:val="both"/>
        <w:rPr>
          <w:rFonts w:hint="eastAsia"/>
        </w:rPr>
      </w:pPr>
      <w:r>
        <w:rPr>
          <w:rFonts w:ascii="Arial" w:eastAsia="Times New Roman" w:hAnsi="Arial"/>
          <w:kern w:val="0"/>
          <w:lang w:eastAsia="it-IT" w:bidi="ar-SA"/>
        </w:rPr>
        <w:t>8.</w:t>
      </w:r>
      <w:r>
        <w:rPr>
          <w:rFonts w:ascii="Arial" w:eastAsia="Times New Roman" w:hAnsi="Arial"/>
          <w:color w:val="000000"/>
          <w:lang w:eastAsia="ar-SA" w:bidi="ar-SA"/>
        </w:rPr>
        <w:t xml:space="preserve"> </w:t>
      </w:r>
      <w:r>
        <w:rPr>
          <w:rFonts w:ascii="Arial" w:eastAsia="Times New Roman" w:hAnsi="Arial"/>
          <w:kern w:val="0"/>
          <w:lang w:eastAsia="it-IT" w:bidi="ar-SA"/>
        </w:rPr>
        <w:t>I beni costituenti la dotazione strumentale del Corpo/Servizio unico conferiti dai Comuni aderenti sono assegnati in comodato d’uso all’Unione. I beni acquistati dal Corpo/Servizio unico durante il suo funzionamento sono conferiti in proprietà all’Unione. L’inventario dei beni conferiti da ciascun Ente sarà redatto dal Comandante/Responsabile della Polizia locale prima dell’inizio delle attività.</w:t>
      </w:r>
    </w:p>
    <w:p w14:paraId="5E6147CF" w14:textId="7E0BEF7D" w:rsidR="00F5355C" w:rsidRDefault="002547A7">
      <w:pPr>
        <w:spacing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lastRenderedPageBreak/>
        <w:t>Le strumentazioni in sede fissa destinate al rilevamento delle violazioni del codice della strada restano di proprietà dei Comuni e pertanto tutte le relative spese saranno a carico degli stessi Comuni.</w:t>
      </w:r>
    </w:p>
    <w:p w14:paraId="45997DED" w14:textId="77777777" w:rsidR="00B35BCB" w:rsidRDefault="002547A7">
      <w:pPr>
        <w:autoSpaceDE w:val="0"/>
        <w:spacing w:line="480" w:lineRule="auto"/>
        <w:jc w:val="center"/>
        <w:rPr>
          <w:rFonts w:ascii="Arial" w:eastAsia="Times New Roman" w:hAnsi="Arial"/>
          <w:b/>
          <w:kern w:val="0"/>
          <w:lang w:eastAsia="it-IT" w:bidi="ar-SA"/>
        </w:rPr>
      </w:pPr>
      <w:r>
        <w:rPr>
          <w:rFonts w:ascii="Arial" w:eastAsia="Times New Roman" w:hAnsi="Arial"/>
          <w:b/>
          <w:kern w:val="0"/>
          <w:lang w:eastAsia="it-IT" w:bidi="ar-SA"/>
        </w:rPr>
        <w:t>Art.9</w:t>
      </w:r>
    </w:p>
    <w:p w14:paraId="45997DEE" w14:textId="77777777" w:rsidR="00B35BCB" w:rsidRDefault="002547A7">
      <w:pPr>
        <w:autoSpaceDE w:val="0"/>
        <w:spacing w:line="480" w:lineRule="auto"/>
        <w:jc w:val="center"/>
        <w:rPr>
          <w:rFonts w:ascii="Arial" w:eastAsia="Times New Roman" w:hAnsi="Arial"/>
          <w:b/>
          <w:kern w:val="0"/>
          <w:lang w:eastAsia="it-IT" w:bidi="ar-SA"/>
        </w:rPr>
      </w:pPr>
      <w:r>
        <w:rPr>
          <w:rFonts w:ascii="Arial" w:eastAsia="Times New Roman" w:hAnsi="Arial"/>
          <w:b/>
          <w:kern w:val="0"/>
          <w:lang w:eastAsia="it-IT" w:bidi="ar-SA"/>
        </w:rPr>
        <w:t>ARMAMENTO (facoltativo)</w:t>
      </w:r>
    </w:p>
    <w:p w14:paraId="45997DEF" w14:textId="77777777" w:rsidR="00B35BCB" w:rsidRDefault="002547A7">
      <w:pPr>
        <w:spacing w:before="240" w:line="480" w:lineRule="auto"/>
        <w:jc w:val="both"/>
        <w:rPr>
          <w:rFonts w:hint="eastAsia"/>
        </w:rPr>
      </w:pPr>
      <w:r>
        <w:rPr>
          <w:rFonts w:ascii="Arial" w:hAnsi="Arial"/>
          <w:color w:val="000000"/>
        </w:rPr>
        <w:t>1</w:t>
      </w:r>
      <w:r>
        <w:rPr>
          <w:rFonts w:ascii="Arial" w:eastAsia="Times New Roman" w:hAnsi="Arial"/>
          <w:kern w:val="0"/>
          <w:lang w:eastAsia="it-IT" w:bidi="ar-SA"/>
        </w:rPr>
        <w:t>. Il personale del Corpo/Servizio Unico Intercomunale di Polizia locale, al quale è conferita la qualità di agente di pubblica sicurezza, presta servizio armato ai sensi dell’art.5, co.5 della l.65/1986, nei termini e nelle modalità stabilite dal DM 145/1987 e dal regolamento del Corpo che verrà approvato dall’Unione.</w:t>
      </w:r>
    </w:p>
    <w:p w14:paraId="6605E3B6" w14:textId="46D1C2AA" w:rsidR="00F5355C"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2. L’ambito territoriale per il porto dell’arma di cui sono dotati gli appartenenti al Corpo/Servizio unico è coincidente con quello di cui all’art. 1, comma 8, della presente convenzione</w:t>
      </w:r>
      <w:r w:rsidR="007F3257">
        <w:rPr>
          <w:rFonts w:ascii="Arial" w:eastAsia="Times New Roman" w:hAnsi="Arial"/>
          <w:kern w:val="0"/>
          <w:lang w:eastAsia="it-IT" w:bidi="ar-SA"/>
        </w:rPr>
        <w:t>.</w:t>
      </w:r>
    </w:p>
    <w:p w14:paraId="5FF95979" w14:textId="77777777" w:rsidR="007F3257" w:rsidRDefault="007F3257">
      <w:pPr>
        <w:spacing w:before="240" w:line="480" w:lineRule="auto"/>
        <w:jc w:val="center"/>
        <w:textAlignment w:val="auto"/>
        <w:rPr>
          <w:rFonts w:ascii="Arial" w:eastAsia="Times New Roman" w:hAnsi="Arial"/>
          <w:b/>
          <w:kern w:val="0"/>
          <w:lang w:eastAsia="it-IT" w:bidi="ar-SA"/>
        </w:rPr>
      </w:pPr>
    </w:p>
    <w:p w14:paraId="699757D8" w14:textId="77777777" w:rsidR="007F3257" w:rsidRDefault="007F3257">
      <w:pPr>
        <w:spacing w:before="240" w:line="480" w:lineRule="auto"/>
        <w:jc w:val="center"/>
        <w:textAlignment w:val="auto"/>
        <w:rPr>
          <w:rFonts w:ascii="Arial" w:eastAsia="Times New Roman" w:hAnsi="Arial"/>
          <w:b/>
          <w:kern w:val="0"/>
          <w:lang w:eastAsia="it-IT" w:bidi="ar-SA"/>
        </w:rPr>
      </w:pPr>
    </w:p>
    <w:p w14:paraId="416D9B20" w14:textId="77777777" w:rsidR="007F3257" w:rsidRDefault="007F3257">
      <w:pPr>
        <w:spacing w:before="240" w:line="480" w:lineRule="auto"/>
        <w:jc w:val="center"/>
        <w:textAlignment w:val="auto"/>
        <w:rPr>
          <w:rFonts w:ascii="Arial" w:eastAsia="Times New Roman" w:hAnsi="Arial"/>
          <w:b/>
          <w:kern w:val="0"/>
          <w:lang w:eastAsia="it-IT" w:bidi="ar-SA"/>
        </w:rPr>
      </w:pPr>
    </w:p>
    <w:p w14:paraId="45997DF1" w14:textId="6E11F194" w:rsidR="00B35BCB" w:rsidRDefault="002547A7">
      <w:pPr>
        <w:spacing w:before="240" w:line="480" w:lineRule="auto"/>
        <w:jc w:val="center"/>
        <w:textAlignment w:val="auto"/>
        <w:rPr>
          <w:rFonts w:ascii="Arial" w:eastAsia="Times New Roman" w:hAnsi="Arial"/>
          <w:b/>
          <w:kern w:val="0"/>
          <w:lang w:eastAsia="it-IT" w:bidi="ar-SA"/>
        </w:rPr>
      </w:pPr>
      <w:r>
        <w:rPr>
          <w:rFonts w:ascii="Arial" w:eastAsia="Times New Roman" w:hAnsi="Arial"/>
          <w:b/>
          <w:kern w:val="0"/>
          <w:lang w:eastAsia="it-IT" w:bidi="ar-SA"/>
        </w:rPr>
        <w:t>ART. 10</w:t>
      </w:r>
    </w:p>
    <w:p w14:paraId="45997DF2" w14:textId="77777777" w:rsidR="00B35BCB" w:rsidRDefault="002547A7">
      <w:pPr>
        <w:spacing w:before="240" w:line="480" w:lineRule="auto"/>
        <w:jc w:val="center"/>
        <w:textAlignment w:val="auto"/>
        <w:rPr>
          <w:rFonts w:hint="eastAsia"/>
        </w:rPr>
      </w:pPr>
      <w:r>
        <w:rPr>
          <w:rFonts w:ascii="Arial" w:eastAsia="Times New Roman" w:hAnsi="Arial"/>
          <w:b/>
          <w:kern w:val="0"/>
          <w:lang w:eastAsia="it-IT" w:bidi="ar-SA"/>
        </w:rPr>
        <w:t>VIDEOSORVEGLIANZA (facoltativo</w:t>
      </w:r>
      <w:r>
        <w:rPr>
          <w:rFonts w:ascii="Arial" w:eastAsia="Times New Roman" w:hAnsi="Arial"/>
          <w:kern w:val="0"/>
          <w:lang w:eastAsia="it-IT" w:bidi="ar-SA"/>
        </w:rPr>
        <w:t>)</w:t>
      </w:r>
    </w:p>
    <w:p w14:paraId="45997DF3" w14:textId="77777777" w:rsidR="00B35BCB"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 xml:space="preserve"> 1. Al fine di regolamentare la gestione delle telecamere di videosorveglianza collegate alla Centrale Radio Operativa installata presso la sede del Corpo/Servizio Unico con riguardo sia alle telecamere già installate che a quelle da installarsi sul territorio dei Comuni, nonché la loro manutenzione per il costante corretto funzionamento e l’eventuale acquisto ed installazione di ulteriore telecamere, nel rispetto della normativa in materia di trattamento </w:t>
      </w:r>
      <w:r>
        <w:rPr>
          <w:rFonts w:ascii="Arial" w:eastAsia="Times New Roman" w:hAnsi="Arial"/>
          <w:kern w:val="0"/>
          <w:lang w:eastAsia="it-IT" w:bidi="ar-SA"/>
        </w:rPr>
        <w:lastRenderedPageBreak/>
        <w:t>dei dati personali, i Comuni di …………….delegano mediante la presente convenzione l’Unione di Comuni ….all’installazione, gestione e manutenzione di videocamere di sorveglianza sul territorio di propria competenza nell’ambito delle funzioni delegate alla Polizia locale, nonché al conseguente trattamento dei dati personali raccolti per mezzo del suddetto sistema di videosorveglianza collegato alla Centrale Radio Operativa riconoscendo alla stessa Unione piena autonomia nelle modalità del trattamento dei medesimi dati.</w:t>
      </w:r>
    </w:p>
    <w:p w14:paraId="45997DF4" w14:textId="77777777" w:rsidR="00B35BCB"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2. La responsabilità in merito all’individuazione dei punti di installazione e delle finalità delle riprese, nel rispetto di quanto previsto dalla normativa sul trattamento dei dati personali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196/2003) e dai singoli provvedimenti del Garante in materia, è in capo ai Comuni.</w:t>
      </w:r>
    </w:p>
    <w:p w14:paraId="45997DF5" w14:textId="77777777" w:rsidR="00B35BCB"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3.La responsabilità in merito alle modalità di gestione del sistema di videosorveglianza e conservazione dei dati nel rispetto di quanto esposto al punto precedente è in capo all’Unione di Comuni per il tramite del Corpo/Servizio Unico Intercomunale di Polizia locale.</w:t>
      </w:r>
    </w:p>
    <w:p w14:paraId="45997DF6" w14:textId="77777777" w:rsidR="00B35BCB"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4. La manutenzione ordinaria e straordinaria delle telecamere è coordinata dal Servizio Associato Informatico e i costi sono imputati annualmente ai Comuni (DA ADATTARE)</w:t>
      </w:r>
    </w:p>
    <w:p w14:paraId="45997DF7" w14:textId="77777777" w:rsidR="00B35BCB" w:rsidRDefault="002547A7">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5.I Comuni si impegnano a comunicare tempestivamente all’Unione di Comuni l’ubicazione sul proprio territorio delle telecamere di cui si chiede l’installazione, garantendo che l’individuazione dei punti di ripresa e le finalità sono state effettuate nel rispetto della normativa vigente citata al comma 2.</w:t>
      </w:r>
    </w:p>
    <w:p w14:paraId="45997DF9" w14:textId="467ECCA4" w:rsidR="00B35BCB" w:rsidRPr="00BE4901" w:rsidRDefault="002547A7" w:rsidP="00BE4901">
      <w:pPr>
        <w:spacing w:before="240" w:line="480" w:lineRule="auto"/>
        <w:jc w:val="both"/>
        <w:textAlignment w:val="auto"/>
        <w:rPr>
          <w:rFonts w:ascii="Arial" w:eastAsia="Times New Roman" w:hAnsi="Arial"/>
          <w:kern w:val="0"/>
          <w:lang w:eastAsia="it-IT" w:bidi="ar-SA"/>
        </w:rPr>
      </w:pPr>
      <w:r>
        <w:rPr>
          <w:rFonts w:ascii="Arial" w:eastAsia="Times New Roman" w:hAnsi="Arial"/>
          <w:kern w:val="0"/>
          <w:lang w:eastAsia="it-IT" w:bidi="ar-SA"/>
        </w:rPr>
        <w:t>6. L’Unione per la gestione del sistema di videosorveglianza e dei dati personali trattati adotta apposito regolamento.</w:t>
      </w:r>
    </w:p>
    <w:p w14:paraId="46E6842E" w14:textId="77777777" w:rsidR="00990E1B" w:rsidRDefault="00990E1B">
      <w:pPr>
        <w:spacing w:line="480" w:lineRule="auto"/>
        <w:jc w:val="center"/>
        <w:rPr>
          <w:rFonts w:ascii="Arial" w:eastAsia="Times New Roman" w:hAnsi="Arial"/>
          <w:b/>
          <w:bCs/>
          <w:kern w:val="0"/>
          <w:lang w:eastAsia="it-IT" w:bidi="ar-SA"/>
        </w:rPr>
      </w:pPr>
    </w:p>
    <w:p w14:paraId="36DC726C" w14:textId="77777777" w:rsidR="00990E1B" w:rsidRDefault="00990E1B">
      <w:pPr>
        <w:spacing w:line="480" w:lineRule="auto"/>
        <w:jc w:val="center"/>
        <w:rPr>
          <w:rFonts w:ascii="Arial" w:eastAsia="Times New Roman" w:hAnsi="Arial"/>
          <w:b/>
          <w:bCs/>
          <w:kern w:val="0"/>
          <w:lang w:eastAsia="it-IT" w:bidi="ar-SA"/>
        </w:rPr>
      </w:pPr>
    </w:p>
    <w:p w14:paraId="211840C8" w14:textId="77777777" w:rsidR="00990E1B" w:rsidRDefault="00990E1B">
      <w:pPr>
        <w:spacing w:line="480" w:lineRule="auto"/>
        <w:jc w:val="center"/>
        <w:rPr>
          <w:rFonts w:ascii="Arial" w:eastAsia="Times New Roman" w:hAnsi="Arial"/>
          <w:b/>
          <w:bCs/>
          <w:kern w:val="0"/>
          <w:lang w:eastAsia="it-IT" w:bidi="ar-SA"/>
        </w:rPr>
      </w:pPr>
    </w:p>
    <w:p w14:paraId="45997DFA" w14:textId="421E57BA" w:rsidR="00B35BCB" w:rsidRDefault="002547A7">
      <w:pPr>
        <w:spacing w:line="480" w:lineRule="auto"/>
        <w:jc w:val="center"/>
        <w:rPr>
          <w:rFonts w:ascii="Arial" w:eastAsia="Times New Roman" w:hAnsi="Arial"/>
          <w:b/>
          <w:bCs/>
          <w:kern w:val="0"/>
          <w:lang w:eastAsia="it-IT" w:bidi="ar-SA"/>
        </w:rPr>
      </w:pPr>
      <w:r>
        <w:rPr>
          <w:rFonts w:ascii="Arial" w:eastAsia="Times New Roman" w:hAnsi="Arial"/>
          <w:b/>
          <w:bCs/>
          <w:kern w:val="0"/>
          <w:lang w:eastAsia="it-IT" w:bidi="ar-SA"/>
        </w:rPr>
        <w:lastRenderedPageBreak/>
        <w:t>ART. 11</w:t>
      </w:r>
    </w:p>
    <w:p w14:paraId="45997DFB" w14:textId="77777777" w:rsidR="00B35BCB" w:rsidRDefault="002547A7">
      <w:pPr>
        <w:autoSpaceDE w:val="0"/>
        <w:spacing w:line="480" w:lineRule="auto"/>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45997DFC"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45997DFD" w14:textId="77777777" w:rsidR="00B35BCB" w:rsidRDefault="002547A7">
      <w:pPr>
        <w:autoSpaceDE w:val="0"/>
        <w:spacing w:line="480" w:lineRule="auto"/>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2547A7">
        <w:rPr>
          <w:rFonts w:ascii="Arial" w:eastAsia="Times New Roman" w:hAnsi="Arial"/>
          <w:kern w:val="0"/>
          <w:lang w:eastAsia="it-IT" w:bidi="ar-SA"/>
        </w:rPr>
        <w:t>almeno</w:t>
      </w:r>
      <w:r>
        <w:rPr>
          <w:rFonts w:ascii="Arial" w:eastAsia="Times New Roman" w:hAnsi="Arial"/>
          <w:kern w:val="0"/>
          <w:lang w:eastAsia="it-IT" w:bidi="ar-SA"/>
        </w:rPr>
        <w:t xml:space="preserve"> sei (6) mesi prima della scadenza dell’anno solare.(salvo diversa disposizione statutaria) Gli effetti del recesso decorrono dall’inizio dell’anno solare successivo alla comunicazione al Presidente dell’Unione ... della deliberazione consigliare adottata.</w:t>
      </w:r>
    </w:p>
    <w:p w14:paraId="45997DFE" w14:textId="550822C5"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3. Eventuali modifiche </w:t>
      </w:r>
      <w:r w:rsidR="005A47BF" w:rsidRPr="00990E1B">
        <w:rPr>
          <w:rFonts w:ascii="Arial" w:eastAsia="Times New Roman" w:hAnsi="Arial"/>
          <w:kern w:val="0"/>
          <w:lang w:eastAsia="it-IT" w:bidi="ar-SA"/>
        </w:rPr>
        <w:t xml:space="preserve">sostanziali </w:t>
      </w:r>
      <w:r>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45997DFF"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45997E00" w14:textId="77777777" w:rsidR="00B35BCB" w:rsidRDefault="002547A7">
      <w:pPr>
        <w:autoSpaceDE w:val="0"/>
        <w:spacing w:line="480" w:lineRule="auto"/>
        <w:jc w:val="both"/>
        <w:rPr>
          <w:rFonts w:hint="eastAsia"/>
        </w:rPr>
      </w:pPr>
      <w:r>
        <w:rPr>
          <w:rFonts w:ascii="Arial" w:eastAsia="Times New Roman" w:hAnsi="Arial"/>
          <w:kern w:val="0"/>
          <w:lang w:eastAsia="it-IT" w:bidi="ar-SA"/>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Pr>
          <w:rFonts w:ascii="Arial" w:eastAsia="Times New Roman" w:hAnsi="Arial"/>
          <w:kern w:val="0"/>
          <w:u w:val="single"/>
          <w:lang w:eastAsia="it-IT" w:bidi="ar-SA"/>
        </w:rPr>
        <w:t>(</w:t>
      </w:r>
      <w:r>
        <w:rPr>
          <w:rFonts w:ascii="Arial" w:eastAsia="Times New Roman" w:hAnsi="Arial"/>
          <w:kern w:val="0"/>
          <w:lang w:eastAsia="it-IT" w:bidi="ar-SA"/>
        </w:rPr>
        <w:t>salvi gli effetti sanzionatori conseguente al recesso eventualmente previsti in statuto)</w:t>
      </w:r>
    </w:p>
    <w:p w14:paraId="45997E01"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a) la quota parte di personale impegnato in attività attinenti le materie oggetto della retrocessione, non direttamente imputabili al territorio del Comune recedente; b)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7386F8F5" w14:textId="1E4FC197" w:rsidR="00990E1B" w:rsidRDefault="002547A7" w:rsidP="00F5355C">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7. In caso di scioglimento dell’Unione si applica quanto stabilito dalla legge e dallo Statuto.</w:t>
      </w:r>
    </w:p>
    <w:p w14:paraId="45997E05" w14:textId="77777777" w:rsidR="00B35BCB" w:rsidRDefault="002547A7">
      <w:pPr>
        <w:widowControl w:val="0"/>
        <w:spacing w:line="480" w:lineRule="auto"/>
        <w:ind w:left="360"/>
        <w:jc w:val="center"/>
        <w:outlineLvl w:val="0"/>
        <w:rPr>
          <w:rFonts w:hint="eastAsia"/>
        </w:rPr>
      </w:pPr>
      <w:r>
        <w:rPr>
          <w:rFonts w:ascii="Arial" w:eastAsia="Times New Roman" w:hAnsi="Arial"/>
          <w:b/>
          <w:smallCaps/>
          <w:kern w:val="0"/>
          <w:lang w:eastAsia="it-IT" w:bidi="ar-SA"/>
        </w:rPr>
        <w:t>ART. 12</w:t>
      </w:r>
    </w:p>
    <w:p w14:paraId="45997E06" w14:textId="77777777" w:rsidR="00B35BCB" w:rsidRDefault="002547A7">
      <w:pPr>
        <w:widowControl w:val="0"/>
        <w:spacing w:line="480" w:lineRule="auto"/>
        <w:ind w:left="360"/>
        <w:jc w:val="center"/>
        <w:outlineLvl w:val="0"/>
        <w:rPr>
          <w:rFonts w:hint="eastAsia"/>
        </w:rPr>
      </w:pPr>
      <w:r>
        <w:rPr>
          <w:rFonts w:ascii="Arial" w:eastAsia="Times New Roman" w:hAnsi="Arial"/>
          <w:b/>
          <w:kern w:val="0"/>
          <w:lang w:eastAsia="it-IT" w:bidi="ar-SA"/>
        </w:rPr>
        <w:t>PROTEZIONE DEI DATI PERSONALI</w:t>
      </w:r>
    </w:p>
    <w:p w14:paraId="45997E07"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(D.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45997E09" w14:textId="41652925" w:rsidR="00B35BCB" w:rsidRPr="00990E1B" w:rsidRDefault="002547A7" w:rsidP="00990E1B">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45997E0A"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11</w:t>
      </w:r>
    </w:p>
    <w:p w14:paraId="45997E0B"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45997E0C"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45997E0E" w14:textId="1D73C612" w:rsidR="00B35BCB" w:rsidRDefault="002547A7">
      <w:pPr>
        <w:tabs>
          <w:tab w:val="left" w:pos="284"/>
        </w:tabs>
        <w:spacing w:line="480" w:lineRule="auto"/>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0C428A9A" w14:textId="77777777" w:rsidR="00AA57C5" w:rsidRDefault="00AA57C5">
      <w:pPr>
        <w:tabs>
          <w:tab w:val="left" w:pos="284"/>
        </w:tabs>
        <w:spacing w:line="480" w:lineRule="auto"/>
        <w:jc w:val="both"/>
        <w:rPr>
          <w:rFonts w:ascii="Arial" w:eastAsia="Times New Roman" w:hAnsi="Arial"/>
          <w:kern w:val="0"/>
          <w:lang w:eastAsia="it-IT" w:bidi="ar-SA"/>
        </w:rPr>
      </w:pPr>
    </w:p>
    <w:p w14:paraId="45997E0F" w14:textId="77777777" w:rsidR="00B35BCB" w:rsidRDefault="002547A7">
      <w:pPr>
        <w:autoSpaceDE w:val="0"/>
        <w:spacing w:line="480" w:lineRule="auto"/>
        <w:jc w:val="center"/>
        <w:outlineLvl w:val="0"/>
        <w:rPr>
          <w:rFonts w:hint="eastAsia"/>
        </w:rPr>
      </w:pPr>
      <w:r>
        <w:rPr>
          <w:rFonts w:ascii="Arial" w:eastAsia="Times New Roman" w:hAnsi="Arial"/>
          <w:b/>
          <w:bCs/>
          <w:kern w:val="0"/>
          <w:lang w:eastAsia="it-IT" w:bidi="ar-SA"/>
        </w:rPr>
        <w:t>ART. 12</w:t>
      </w:r>
    </w:p>
    <w:p w14:paraId="45997E10" w14:textId="77777777" w:rsidR="00B35BCB" w:rsidRDefault="002547A7">
      <w:pPr>
        <w:autoSpaceDE w:val="0"/>
        <w:spacing w:line="480" w:lineRule="auto"/>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45997E11" w14:textId="77777777" w:rsidR="00B35BCB" w:rsidRDefault="002547A7">
      <w:pPr>
        <w:autoSpaceDE w:val="0"/>
        <w:spacing w:line="480" w:lineRule="auto"/>
        <w:jc w:val="both"/>
        <w:rPr>
          <w:rFonts w:ascii="Arial" w:eastAsia="Times New Roman" w:hAnsi="Arial"/>
          <w:kern w:val="0"/>
          <w:lang w:eastAsia="it-IT" w:bidi="ar-SA"/>
        </w:rPr>
      </w:pPr>
      <w:r>
        <w:rPr>
          <w:rFonts w:ascii="Arial" w:eastAsia="Times New Roman" w:hAnsi="Arial"/>
          <w:kern w:val="0"/>
          <w:lang w:eastAsia="it-IT" w:bidi="ar-SA"/>
        </w:rPr>
        <w:t>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45997E14" w14:textId="77777777" w:rsidR="00B35BCB" w:rsidRDefault="00B35BCB">
      <w:pPr>
        <w:pStyle w:val="Paragrafoelenco"/>
        <w:autoSpaceDE w:val="0"/>
        <w:spacing w:line="480" w:lineRule="auto"/>
        <w:jc w:val="both"/>
        <w:rPr>
          <w:rFonts w:ascii="Arial" w:eastAsia="Times New Roman" w:hAnsi="Arial"/>
          <w:kern w:val="0"/>
          <w:lang w:eastAsia="it-IT" w:bidi="ar-SA"/>
        </w:rPr>
      </w:pPr>
    </w:p>
    <w:p w14:paraId="45997E15" w14:textId="77777777" w:rsidR="00B35BCB" w:rsidRDefault="002547A7">
      <w:pPr>
        <w:autoSpaceDE w:val="0"/>
        <w:spacing w:line="480" w:lineRule="auto"/>
        <w:jc w:val="center"/>
        <w:rPr>
          <w:rFonts w:ascii="Arial" w:eastAsia="Times New Roman" w:hAnsi="Arial"/>
          <w:b/>
          <w:kern w:val="0"/>
          <w:lang w:eastAsia="it-IT" w:bidi="ar-SA"/>
        </w:rPr>
      </w:pPr>
      <w:bookmarkStart w:id="0" w:name="_Hlk510089849"/>
      <w:r>
        <w:rPr>
          <w:rFonts w:ascii="Arial" w:eastAsia="Times New Roman" w:hAnsi="Arial"/>
          <w:b/>
          <w:kern w:val="0"/>
          <w:lang w:eastAsia="it-IT" w:bidi="ar-SA"/>
        </w:rPr>
        <w:t>ART. 13</w:t>
      </w:r>
    </w:p>
    <w:bookmarkEnd w:id="0"/>
    <w:p w14:paraId="45997E16" w14:textId="77777777" w:rsidR="00B35BCB" w:rsidRDefault="002547A7">
      <w:pPr>
        <w:autoSpaceDE w:val="0"/>
        <w:spacing w:line="480" w:lineRule="auto"/>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45997E17" w14:textId="77777777" w:rsidR="00B35BCB" w:rsidRDefault="002547A7">
      <w:pPr>
        <w:tabs>
          <w:tab w:val="left" w:pos="284"/>
        </w:tabs>
        <w:spacing w:line="480" w:lineRule="auto"/>
        <w:jc w:val="both"/>
        <w:rPr>
          <w:rFonts w:ascii="Arial" w:eastAsia="Times New Roman" w:hAnsi="Arial"/>
          <w:kern w:val="0"/>
          <w:lang w:eastAsia="it-IT" w:bidi="ar-SA"/>
        </w:rPr>
      </w:pPr>
      <w:r>
        <w:rPr>
          <w:rFonts w:ascii="Arial" w:eastAsia="Times New Roman" w:hAnsi="Arial"/>
          <w:kern w:val="0"/>
          <w:lang w:eastAsia="it-IT" w:bidi="ar-SA"/>
        </w:rPr>
        <w:t>1.Il presente atto, redatto in unico originale in esenzione da imposta di bollo, non è sottoposto a registrazione ai sensi dell’art. 1 della Tabella allegata al D.P.R. n. 131/1986.</w:t>
      </w:r>
    </w:p>
    <w:p w14:paraId="15F9FEE9" w14:textId="77777777" w:rsidR="00430F36" w:rsidRDefault="00430F36">
      <w:pPr>
        <w:tabs>
          <w:tab w:val="left" w:pos="284"/>
        </w:tabs>
        <w:spacing w:line="480" w:lineRule="auto"/>
        <w:jc w:val="both"/>
        <w:rPr>
          <w:rFonts w:ascii="Arial" w:eastAsia="Times New Roman" w:hAnsi="Arial"/>
          <w:kern w:val="0"/>
          <w:lang w:eastAsia="it-IT" w:bidi="ar-SA"/>
        </w:rPr>
      </w:pPr>
    </w:p>
    <w:p w14:paraId="45997E19" w14:textId="77777777" w:rsidR="00B35BCB" w:rsidRDefault="002547A7">
      <w:pPr>
        <w:autoSpaceDE w:val="0"/>
        <w:spacing w:line="480" w:lineRule="auto"/>
        <w:jc w:val="center"/>
        <w:rPr>
          <w:rFonts w:hint="eastAsia"/>
        </w:rPr>
      </w:pPr>
      <w:r>
        <w:rPr>
          <w:rFonts w:ascii="Arial" w:eastAsia="Times New Roman" w:hAnsi="Arial"/>
          <w:b/>
          <w:kern w:val="0"/>
          <w:lang w:eastAsia="it-IT" w:bidi="ar-SA"/>
        </w:rPr>
        <w:t>ART. 14</w:t>
      </w:r>
    </w:p>
    <w:p w14:paraId="45997E1A" w14:textId="77777777" w:rsidR="00B35BCB" w:rsidRDefault="002547A7">
      <w:pPr>
        <w:tabs>
          <w:tab w:val="left" w:pos="284"/>
        </w:tabs>
        <w:spacing w:line="480" w:lineRule="auto"/>
        <w:jc w:val="center"/>
        <w:rPr>
          <w:rFonts w:ascii="Arial" w:eastAsia="Times New Roman" w:hAnsi="Arial"/>
          <w:b/>
          <w:kern w:val="0"/>
          <w:lang w:eastAsia="it-IT" w:bidi="ar-SA"/>
        </w:rPr>
      </w:pPr>
      <w:r>
        <w:rPr>
          <w:rFonts w:ascii="Arial" w:eastAsia="Times New Roman" w:hAnsi="Arial"/>
          <w:b/>
          <w:kern w:val="0"/>
          <w:lang w:eastAsia="it-IT" w:bidi="ar-SA"/>
        </w:rPr>
        <w:t>NORME TRANSITORIE E FINALI (EVENTUALI)</w:t>
      </w:r>
    </w:p>
    <w:p w14:paraId="45997E1B" w14:textId="77777777" w:rsidR="00B35BCB" w:rsidRDefault="00B35BCB">
      <w:pPr>
        <w:tabs>
          <w:tab w:val="left" w:pos="284"/>
        </w:tabs>
        <w:spacing w:line="480" w:lineRule="auto"/>
        <w:jc w:val="both"/>
        <w:rPr>
          <w:rFonts w:ascii="Arial" w:eastAsia="Times New Roman" w:hAnsi="Arial"/>
          <w:b/>
          <w:kern w:val="0"/>
          <w:lang w:eastAsia="it-IT" w:bidi="ar-SA"/>
        </w:rPr>
      </w:pPr>
    </w:p>
    <w:p w14:paraId="45997E1C" w14:textId="77777777" w:rsidR="00B35BCB" w:rsidRDefault="002547A7">
      <w:pPr>
        <w:tabs>
          <w:tab w:val="left" w:pos="284"/>
        </w:tabs>
        <w:spacing w:line="480" w:lineRule="auto"/>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45997E1D" w14:textId="77777777" w:rsidR="00B35BCB" w:rsidRDefault="002547A7">
      <w:pPr>
        <w:tabs>
          <w:tab w:val="left" w:pos="284"/>
        </w:tabs>
        <w:spacing w:line="480" w:lineRule="auto"/>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45997E1E" w14:textId="77777777" w:rsidR="00B35BCB" w:rsidRDefault="002547A7">
      <w:pPr>
        <w:tabs>
          <w:tab w:val="left" w:pos="284"/>
        </w:tabs>
        <w:spacing w:line="480" w:lineRule="auto"/>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14E88AE8" w14:textId="77777777" w:rsidR="00430F36" w:rsidRDefault="00430F36" w:rsidP="00430F36">
      <w:pPr>
        <w:tabs>
          <w:tab w:val="left" w:pos="284"/>
        </w:tabs>
        <w:spacing w:line="480" w:lineRule="auto"/>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45997E1F" w14:textId="77777777" w:rsidR="00B35BCB" w:rsidRDefault="00B35BCB">
      <w:pPr>
        <w:spacing w:line="480" w:lineRule="auto"/>
        <w:jc w:val="both"/>
        <w:rPr>
          <w:rFonts w:ascii="Arial" w:hAnsi="Arial"/>
        </w:rPr>
      </w:pPr>
    </w:p>
    <w:sectPr w:rsidR="00B35BC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97D5C" w14:textId="77777777" w:rsidR="002547A7" w:rsidRDefault="002547A7">
      <w:pPr>
        <w:rPr>
          <w:rFonts w:hint="eastAsia"/>
        </w:rPr>
      </w:pPr>
      <w:r>
        <w:separator/>
      </w:r>
    </w:p>
  </w:endnote>
  <w:endnote w:type="continuationSeparator" w:id="0">
    <w:p w14:paraId="45997D5E" w14:textId="77777777" w:rsidR="002547A7" w:rsidRDefault="002547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97D58" w14:textId="77777777" w:rsidR="002547A7" w:rsidRDefault="002547A7">
      <w:pPr>
        <w:rPr>
          <w:rFonts w:hint="eastAsia"/>
        </w:rPr>
      </w:pPr>
      <w:r>
        <w:rPr>
          <w:color w:val="000000"/>
        </w:rPr>
        <w:separator/>
      </w:r>
    </w:p>
  </w:footnote>
  <w:footnote w:type="continuationSeparator" w:id="0">
    <w:p w14:paraId="45997D5A" w14:textId="77777777" w:rsidR="002547A7" w:rsidRDefault="002547A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E67AB2"/>
    <w:multiLevelType w:val="multilevel"/>
    <w:tmpl w:val="C3DEBDD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C45179"/>
    <w:multiLevelType w:val="multilevel"/>
    <w:tmpl w:val="C1EAE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73B90"/>
    <w:multiLevelType w:val="multilevel"/>
    <w:tmpl w:val="872E6684"/>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810630818">
    <w:abstractNumId w:val="1"/>
  </w:num>
  <w:num w:numId="2" w16cid:durableId="367411784">
    <w:abstractNumId w:val="0"/>
  </w:num>
  <w:num w:numId="3" w16cid:durableId="37265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CB"/>
    <w:rsid w:val="000350C8"/>
    <w:rsid w:val="001873A4"/>
    <w:rsid w:val="001C4F13"/>
    <w:rsid w:val="002547A7"/>
    <w:rsid w:val="00353459"/>
    <w:rsid w:val="003C2467"/>
    <w:rsid w:val="004206FD"/>
    <w:rsid w:val="00430F36"/>
    <w:rsid w:val="004A082E"/>
    <w:rsid w:val="005A47BF"/>
    <w:rsid w:val="006210BF"/>
    <w:rsid w:val="006705FB"/>
    <w:rsid w:val="007364E0"/>
    <w:rsid w:val="007454C1"/>
    <w:rsid w:val="0076426A"/>
    <w:rsid w:val="007F3257"/>
    <w:rsid w:val="00990E1B"/>
    <w:rsid w:val="009D0858"/>
    <w:rsid w:val="00AA57C5"/>
    <w:rsid w:val="00B35BCB"/>
    <w:rsid w:val="00B73297"/>
    <w:rsid w:val="00BA5E47"/>
    <w:rsid w:val="00BE4901"/>
    <w:rsid w:val="00C005D1"/>
    <w:rsid w:val="00D21E90"/>
    <w:rsid w:val="00D95A6B"/>
    <w:rsid w:val="00F5355C"/>
    <w:rsid w:val="00FA6073"/>
    <w:rsid w:val="00FB4774"/>
    <w:rsid w:val="00FC3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7D58"/>
  <w15:docId w15:val="{3C8C7CBA-DA3C-4885-A7C8-957EF0E0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9F58D3-6E3C-4FE0-884A-F781BB30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647C7-0F85-4599-A16B-942864C4CC6F}">
  <ds:schemaRefs>
    <ds:schemaRef ds:uri="http://schemas.microsoft.com/sharepoint/v3/contenttype/forms"/>
  </ds:schemaRefs>
</ds:datastoreItem>
</file>

<file path=customXml/itemProps3.xml><?xml version="1.0" encoding="utf-8"?>
<ds:datastoreItem xmlns:ds="http://schemas.openxmlformats.org/officeDocument/2006/customXml" ds:itemID="{50B9FD3D-3AE8-41B6-8E39-981A19FCFD2D}">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4931</Words>
  <Characters>28110</Characters>
  <Application>Microsoft Office Word</Application>
  <DocSecurity>0</DocSecurity>
  <Lines>234</Lines>
  <Paragraphs>65</Paragraphs>
  <ScaleCrop>false</ScaleCrop>
  <Company>Regione Emilia-Romagna</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28</cp:revision>
  <cp:lastPrinted>2018-04-05T07:22:00Z</cp:lastPrinted>
  <dcterms:created xsi:type="dcterms:W3CDTF">2024-04-17T08:56:00Z</dcterms:created>
  <dcterms:modified xsi:type="dcterms:W3CDTF">2024-05-27T14:49:00Z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