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8C037" w14:textId="77777777" w:rsidR="0012625C" w:rsidRDefault="0012625C">
      <w:pPr>
        <w:rPr>
          <w:rFonts w:ascii="Arial" w:hAnsi="Arial"/>
        </w:rPr>
      </w:pPr>
    </w:p>
    <w:p w14:paraId="67A2F603" w14:textId="77777777" w:rsidR="0012625C" w:rsidRDefault="0012625C">
      <w:pPr>
        <w:rPr>
          <w:rFonts w:ascii="Arial" w:hAnsi="Arial"/>
        </w:rPr>
      </w:pPr>
    </w:p>
    <w:p w14:paraId="71C4D0D7" w14:textId="77777777" w:rsidR="0012625C" w:rsidRDefault="0012625C">
      <w:pPr>
        <w:rPr>
          <w:rFonts w:ascii="Arial" w:hAnsi="Arial"/>
        </w:rPr>
      </w:pPr>
    </w:p>
    <w:p w14:paraId="268CBCB2" w14:textId="77777777" w:rsidR="0012625C" w:rsidRDefault="0012625C">
      <w:pPr>
        <w:jc w:val="center"/>
        <w:rPr>
          <w:rFonts w:ascii="Arial" w:hAnsi="Arial" w:cs="Times New Roman"/>
          <w:b/>
          <w:bCs/>
        </w:rPr>
      </w:pPr>
    </w:p>
    <w:p w14:paraId="002FC46C" w14:textId="77777777" w:rsidR="0012625C" w:rsidRDefault="0012625C">
      <w:pPr>
        <w:jc w:val="center"/>
        <w:rPr>
          <w:rFonts w:ascii="Arial" w:hAnsi="Arial" w:cs="Times New Roman"/>
          <w:b/>
          <w:bCs/>
        </w:rPr>
      </w:pPr>
    </w:p>
    <w:p w14:paraId="438F08D9" w14:textId="77777777" w:rsidR="0012625C" w:rsidRDefault="0012625C">
      <w:pPr>
        <w:jc w:val="center"/>
        <w:rPr>
          <w:rFonts w:ascii="Arial" w:hAnsi="Arial" w:cs="Times New Roman"/>
          <w:b/>
          <w:bCs/>
        </w:rPr>
      </w:pPr>
    </w:p>
    <w:p w14:paraId="61534DB7" w14:textId="77777777" w:rsidR="0012625C" w:rsidRDefault="0012625C">
      <w:pPr>
        <w:jc w:val="center"/>
        <w:rPr>
          <w:rFonts w:ascii="Arial" w:hAnsi="Arial" w:cs="Times New Roman"/>
          <w:b/>
          <w:bCs/>
        </w:rPr>
      </w:pPr>
    </w:p>
    <w:p w14:paraId="53D94863" w14:textId="77777777" w:rsidR="0012625C" w:rsidRDefault="0012625C">
      <w:pPr>
        <w:jc w:val="center"/>
        <w:rPr>
          <w:rFonts w:ascii="Arial" w:hAnsi="Arial" w:cs="Times New Roman"/>
          <w:b/>
          <w:bCs/>
        </w:rPr>
      </w:pPr>
    </w:p>
    <w:p w14:paraId="51BACED0" w14:textId="77777777" w:rsidR="0012625C" w:rsidRDefault="0012625C">
      <w:pPr>
        <w:jc w:val="center"/>
        <w:rPr>
          <w:rFonts w:ascii="Arial" w:hAnsi="Arial" w:cs="Times New Roman"/>
          <w:b/>
          <w:bCs/>
        </w:rPr>
      </w:pPr>
    </w:p>
    <w:p w14:paraId="069CDB08" w14:textId="77777777" w:rsidR="0012625C" w:rsidRDefault="00DB2ABC">
      <w:pPr>
        <w:jc w:val="center"/>
        <w:rPr>
          <w:rFonts w:ascii="Arial" w:hAnsi="Arial" w:cs="Times New Roman"/>
          <w:b/>
          <w:bCs/>
          <w:sz w:val="44"/>
          <w:szCs w:val="44"/>
        </w:rPr>
      </w:pPr>
      <w:r>
        <w:rPr>
          <w:rFonts w:ascii="Arial" w:hAnsi="Arial" w:cs="Times New Roman"/>
          <w:b/>
          <w:bCs/>
          <w:sz w:val="44"/>
          <w:szCs w:val="44"/>
        </w:rPr>
        <w:t xml:space="preserve">Convenzione per la gestione associata </w:t>
      </w:r>
    </w:p>
    <w:p w14:paraId="4A8B70BC" w14:textId="77777777" w:rsidR="0012625C" w:rsidRDefault="00DB2ABC">
      <w:pPr>
        <w:jc w:val="center"/>
        <w:rPr>
          <w:rFonts w:hint="eastAsia"/>
        </w:rPr>
      </w:pPr>
      <w:r>
        <w:rPr>
          <w:rFonts w:ascii="Arial" w:hAnsi="Arial" w:cs="Times New Roman"/>
          <w:b/>
          <w:bCs/>
          <w:sz w:val="44"/>
          <w:szCs w:val="44"/>
        </w:rPr>
        <w:t>Del Servizio TRIBUTI</w:t>
      </w:r>
    </w:p>
    <w:p w14:paraId="6270CA4A" w14:textId="77777777" w:rsidR="0012625C" w:rsidRDefault="0012625C">
      <w:pPr>
        <w:jc w:val="center"/>
        <w:rPr>
          <w:rFonts w:ascii="Arial" w:hAnsi="Arial" w:cs="Times New Roman"/>
          <w:b/>
          <w:bCs/>
          <w:sz w:val="44"/>
          <w:szCs w:val="44"/>
        </w:rPr>
      </w:pPr>
    </w:p>
    <w:p w14:paraId="1C0D6B9A" w14:textId="77777777" w:rsidR="0012625C" w:rsidRDefault="00DB2ABC">
      <w:pPr>
        <w:widowControl w:val="0"/>
        <w:spacing w:line="479" w:lineRule="exact"/>
        <w:jc w:val="both"/>
        <w:rPr>
          <w:rFonts w:hint="eastAsia"/>
        </w:rPr>
      </w:pPr>
      <w:r>
        <w:rPr>
          <w:rFonts w:ascii="Arial" w:eastAsia="Times New Roman" w:hAnsi="Arial"/>
          <w:b/>
          <w:kern w:val="0"/>
          <w:lang w:eastAsia="it-IT" w:bidi="ar-SA"/>
        </w:rPr>
        <w:t>CONVENZIONE FRA I COMUNI DI</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 ...., ...., .... e L’UNIONE</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PER IL CONFERIMENTO ALL’UNIONE DEL SERVIZIO TRIBUTI (art.7, co.3, lr21/2012 e decreto legge n. 78/2010, art. 14, comma 27, lett. a) )</w:t>
      </w:r>
    </w:p>
    <w:p w14:paraId="49E5A9F1" w14:textId="77777777" w:rsidR="0012625C" w:rsidRDefault="0012625C">
      <w:pPr>
        <w:rPr>
          <w:rFonts w:hint="eastAsia"/>
          <w:sz w:val="44"/>
          <w:szCs w:val="44"/>
        </w:rPr>
      </w:pPr>
    </w:p>
    <w:p w14:paraId="0AB568D5" w14:textId="77777777" w:rsidR="0012625C" w:rsidRDefault="0012625C">
      <w:pPr>
        <w:jc w:val="center"/>
        <w:rPr>
          <w:rFonts w:ascii="Arial" w:hAnsi="Arial" w:cs="Times New Roman"/>
          <w:b/>
          <w:bCs/>
          <w:sz w:val="44"/>
          <w:szCs w:val="44"/>
        </w:rPr>
      </w:pPr>
    </w:p>
    <w:p w14:paraId="6C836488" w14:textId="77777777" w:rsidR="0012625C" w:rsidRDefault="0012625C">
      <w:pPr>
        <w:jc w:val="center"/>
        <w:rPr>
          <w:rFonts w:ascii="Arial" w:hAnsi="Arial" w:cs="Times New Roman"/>
          <w:b/>
          <w:bCs/>
          <w:sz w:val="44"/>
          <w:szCs w:val="44"/>
        </w:rPr>
      </w:pPr>
    </w:p>
    <w:p w14:paraId="07B4953E" w14:textId="77777777" w:rsidR="0012625C" w:rsidRDefault="0012625C">
      <w:pPr>
        <w:jc w:val="center"/>
        <w:rPr>
          <w:rFonts w:ascii="Arial" w:hAnsi="Arial" w:cs="Times New Roman"/>
          <w:b/>
          <w:bCs/>
        </w:rPr>
      </w:pPr>
    </w:p>
    <w:p w14:paraId="35CE2B4A" w14:textId="77777777" w:rsidR="0012625C" w:rsidRDefault="0012625C">
      <w:pPr>
        <w:jc w:val="center"/>
        <w:rPr>
          <w:rFonts w:ascii="Arial" w:hAnsi="Arial" w:cs="Times New Roman"/>
          <w:b/>
          <w:bCs/>
        </w:rPr>
      </w:pPr>
    </w:p>
    <w:p w14:paraId="415F7F76" w14:textId="77777777" w:rsidR="0012625C" w:rsidRDefault="0012625C">
      <w:pPr>
        <w:jc w:val="center"/>
        <w:rPr>
          <w:rFonts w:ascii="Arial" w:hAnsi="Arial" w:cs="Times New Roman"/>
          <w:b/>
          <w:bCs/>
        </w:rPr>
      </w:pPr>
    </w:p>
    <w:p w14:paraId="07A9B9F2" w14:textId="77777777" w:rsidR="0012625C" w:rsidRDefault="0012625C">
      <w:pPr>
        <w:jc w:val="center"/>
        <w:rPr>
          <w:rFonts w:ascii="Arial" w:hAnsi="Arial" w:cs="Times New Roman"/>
          <w:b/>
          <w:bCs/>
        </w:rPr>
      </w:pPr>
    </w:p>
    <w:p w14:paraId="154F37DB" w14:textId="77777777" w:rsidR="0012625C" w:rsidRDefault="0012625C">
      <w:pPr>
        <w:jc w:val="center"/>
        <w:rPr>
          <w:rFonts w:ascii="Arial" w:hAnsi="Arial" w:cs="Times New Roman"/>
          <w:b/>
          <w:bCs/>
        </w:rPr>
      </w:pPr>
    </w:p>
    <w:p w14:paraId="1B1E9637" w14:textId="77777777" w:rsidR="0012625C" w:rsidRDefault="00DB2ABC">
      <w:pPr>
        <w:jc w:val="center"/>
        <w:rPr>
          <w:rFonts w:hint="eastAsia"/>
        </w:rPr>
      </w:pPr>
      <w:r>
        <w:rPr>
          <w:rFonts w:ascii="Arial" w:hAnsi="Arial" w:cs="Times New Roman"/>
          <w:i/>
          <w:iCs/>
        </w:rPr>
        <w:t>bozza</w:t>
      </w:r>
    </w:p>
    <w:p w14:paraId="7F7584A8" w14:textId="77777777" w:rsidR="0012625C" w:rsidRDefault="0012625C">
      <w:pPr>
        <w:jc w:val="center"/>
        <w:rPr>
          <w:rFonts w:ascii="Arial" w:hAnsi="Arial" w:cs="Times New Roman"/>
          <w:i/>
          <w:iCs/>
        </w:rPr>
      </w:pPr>
    </w:p>
    <w:p w14:paraId="5A6F2893" w14:textId="77777777" w:rsidR="0012625C" w:rsidRDefault="0012625C">
      <w:pPr>
        <w:jc w:val="center"/>
        <w:rPr>
          <w:rFonts w:ascii="Arial" w:hAnsi="Arial" w:cs="Times New Roman"/>
          <w:i/>
          <w:iCs/>
        </w:rPr>
      </w:pPr>
    </w:p>
    <w:p w14:paraId="75747FDE" w14:textId="77777777" w:rsidR="0012625C" w:rsidRDefault="0012625C">
      <w:pPr>
        <w:pageBreakBefore/>
        <w:jc w:val="center"/>
        <w:rPr>
          <w:rFonts w:ascii="Arial" w:hAnsi="Arial" w:cs="Times New Roman"/>
          <w:i/>
          <w:iCs/>
        </w:rPr>
      </w:pPr>
    </w:p>
    <w:p w14:paraId="115A5A24" w14:textId="77777777" w:rsidR="0012625C" w:rsidRDefault="00DB2ABC">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1</w:t>
      </w:r>
    </w:p>
    <w:p w14:paraId="5240DF88" w14:textId="77777777" w:rsidR="0012625C" w:rsidRDefault="00DB2ABC">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1DCC570D" w14:textId="0E16AFC0" w:rsidR="0012625C" w:rsidRDefault="00DB2ABC" w:rsidP="002944FA">
      <w:pPr>
        <w:spacing w:line="360" w:lineRule="auto"/>
        <w:jc w:val="both"/>
        <w:rPr>
          <w:rFonts w:ascii="Arial" w:eastAsia="Times New Roman" w:hAnsi="Arial"/>
          <w:kern w:val="0"/>
          <w:lang w:eastAsia="it-IT" w:bidi="ar-SA"/>
        </w:rPr>
      </w:pPr>
      <w:r w:rsidRPr="002944FA">
        <w:rPr>
          <w:rFonts w:ascii="Arial" w:eastAsia="Times New Roman" w:hAnsi="Arial"/>
          <w:kern w:val="0"/>
          <w:lang w:eastAsia="it-IT" w:bidi="ar-SA"/>
        </w:rPr>
        <w:t xml:space="preserve">La presente convenzione disciplina il conferimento all’Unione dei Comuni …, per brevità chiamata Unione, della gestione in forma associata e coordinata del servizio </w:t>
      </w:r>
      <w:r w:rsidRPr="002944FA">
        <w:rPr>
          <w:rFonts w:ascii="Arial" w:eastAsia="Times New Roman" w:hAnsi="Arial"/>
          <w:caps/>
          <w:kern w:val="0"/>
          <w:lang w:eastAsia="it-IT" w:bidi="ar-SA"/>
        </w:rPr>
        <w:t>Tributi</w:t>
      </w:r>
      <w:r w:rsidRPr="002944FA">
        <w:rPr>
          <w:rFonts w:ascii="Arial" w:eastAsia="Times New Roman" w:hAnsi="Arial"/>
          <w:kern w:val="0"/>
          <w:lang w:eastAsia="it-IT" w:bidi="ar-SA"/>
        </w:rPr>
        <w:t xml:space="preserve"> (art.7, co3, lr21/2012 e </w:t>
      </w:r>
      <w:proofErr w:type="gramStart"/>
      <w:r w:rsidRPr="002944FA">
        <w:rPr>
          <w:rFonts w:ascii="Arial" w:eastAsia="Times New Roman" w:hAnsi="Arial"/>
          <w:kern w:val="0"/>
          <w:lang w:eastAsia="it-IT" w:bidi="ar-SA"/>
        </w:rPr>
        <w:t>decreto legge</w:t>
      </w:r>
      <w:proofErr w:type="gramEnd"/>
      <w:r w:rsidRPr="002944FA">
        <w:rPr>
          <w:rFonts w:ascii="Arial" w:eastAsia="Times New Roman" w:hAnsi="Arial"/>
          <w:kern w:val="0"/>
          <w:lang w:eastAsia="it-IT" w:bidi="ar-SA"/>
        </w:rPr>
        <w:t xml:space="preserve"> n. 78/2010, art. 14, comma 27, lett. a).</w:t>
      </w:r>
    </w:p>
    <w:p w14:paraId="5F9C668A" w14:textId="3DC3F9B1" w:rsidR="002944FA" w:rsidRPr="00892EA5" w:rsidRDefault="002944FA" w:rsidP="005918E4">
      <w:pPr>
        <w:spacing w:line="360" w:lineRule="auto"/>
        <w:jc w:val="both"/>
        <w:rPr>
          <w:rFonts w:ascii="Arial" w:eastAsia="Times New Roman" w:hAnsi="Arial"/>
          <w:kern w:val="0"/>
          <w:lang w:eastAsia="it-IT" w:bidi="ar-SA"/>
        </w:rPr>
      </w:pPr>
      <w:r w:rsidRPr="00892EA5">
        <w:rPr>
          <w:rFonts w:ascii="Arial" w:eastAsia="Times New Roman" w:hAnsi="Arial" w:hint="eastAsia"/>
          <w:kern w:val="0"/>
          <w:lang w:eastAsia="it-IT" w:bidi="ar-SA"/>
        </w:rPr>
        <w:t>La gestione associata mira a conseguire modalità di gestione più efficienti e più efficaci nella gestione dei tributi e delle entrate comunali aventi natura tributaria e come tali appartenenti alla fiscalità locale.</w:t>
      </w:r>
    </w:p>
    <w:p w14:paraId="58445EE2" w14:textId="77777777" w:rsidR="006C20FC" w:rsidRDefault="00DB2ABC" w:rsidP="006C20FC">
      <w:pPr>
        <w:widowControl w:val="0"/>
        <w:spacing w:after="200" w:line="360" w:lineRule="auto"/>
        <w:jc w:val="both"/>
        <w:rPr>
          <w:rFonts w:ascii="Arial" w:eastAsia="Times New Roman" w:hAnsi="Arial"/>
          <w:kern w:val="0"/>
          <w:lang w:eastAsia="it-IT" w:bidi="ar-SA"/>
        </w:rPr>
      </w:pPr>
      <w:r>
        <w:rPr>
          <w:rFonts w:ascii="Arial" w:eastAsia="Times New Roman" w:hAnsi="Arial"/>
          <w:kern w:val="0"/>
          <w:lang w:eastAsia="it-IT" w:bidi="ar-SA"/>
        </w:rPr>
        <w:t xml:space="preserve">La gestione associata mira a conseguire un sistema tributario locale caratterizzato dall’erogazione di servizi ad alto livello qualitativo ed all’espletamento dell’attività di controllo attraverso l’individuazione di modalità di gestione più efficienti e più efficaci in termini di costi, tempi e risultati attesi in termini di risorse impiegate. Tale obiettivo viene garantito da una adeguata programmazione delle attività espletate dal servizio mediante una chiara definizione e formalizzazione degli obiettivi operativi ed una elaborazione di indicatori di processo e di </w:t>
      </w:r>
      <w:r w:rsidR="00DF13D6">
        <w:rPr>
          <w:rFonts w:ascii="Arial" w:eastAsia="Times New Roman" w:hAnsi="Arial"/>
          <w:kern w:val="0"/>
          <w:lang w:eastAsia="it-IT" w:bidi="ar-SA"/>
        </w:rPr>
        <w:t>risultato.</w:t>
      </w:r>
    </w:p>
    <w:p w14:paraId="4631D926" w14:textId="7CAEEAEE" w:rsidR="0012625C" w:rsidRDefault="006C20FC" w:rsidP="006C20FC">
      <w:pPr>
        <w:widowControl w:val="0"/>
        <w:spacing w:after="200" w:line="360" w:lineRule="auto"/>
        <w:jc w:val="both"/>
        <w:rPr>
          <w:rFonts w:ascii="Arial" w:eastAsia="Times New Roman" w:hAnsi="Arial"/>
          <w:kern w:val="0"/>
          <w:lang w:eastAsia="it-IT" w:bidi="ar-SA"/>
        </w:rPr>
      </w:pPr>
      <w:r>
        <w:rPr>
          <w:rFonts w:ascii="Arial" w:eastAsia="Times New Roman" w:hAnsi="Arial"/>
          <w:kern w:val="0"/>
          <w:lang w:eastAsia="it-IT" w:bidi="ar-SA"/>
        </w:rPr>
        <w:t>1 In particolare,</w:t>
      </w:r>
      <w:r w:rsidR="00DB2ABC">
        <w:rPr>
          <w:rFonts w:ascii="Arial" w:eastAsia="Times New Roman" w:hAnsi="Arial"/>
          <w:kern w:val="0"/>
          <w:lang w:eastAsia="it-IT" w:bidi="ar-SA"/>
        </w:rPr>
        <w:t xml:space="preserve"> vengono conferite le funzioni comprendenti tutti i compiti e le attività inerenti:</w:t>
      </w:r>
    </w:p>
    <w:p w14:paraId="01645DF3" w14:textId="62636C8E" w:rsidR="0012625C" w:rsidRPr="00CD70F8" w:rsidRDefault="00DB2ABC">
      <w:pPr>
        <w:spacing w:line="479" w:lineRule="exact"/>
        <w:jc w:val="both"/>
        <w:rPr>
          <w:rFonts w:ascii="Arial" w:eastAsia="Times New Roman" w:hAnsi="Arial"/>
          <w:strike/>
          <w:kern w:val="0"/>
          <w:lang w:eastAsia="it-IT" w:bidi="ar-SA"/>
        </w:rPr>
      </w:pPr>
      <w:r>
        <w:rPr>
          <w:rFonts w:ascii="Arial" w:eastAsia="Times New Roman" w:hAnsi="Arial"/>
          <w:kern w:val="0"/>
          <w:lang w:eastAsia="it-IT" w:bidi="ar-SA"/>
        </w:rPr>
        <w:t xml:space="preserve">a) </w:t>
      </w:r>
      <w:r w:rsidR="006C38B6">
        <w:rPr>
          <w:rFonts w:ascii="Arial" w:eastAsia="Times New Roman" w:hAnsi="Arial"/>
          <w:kern w:val="0"/>
          <w:lang w:eastAsia="it-IT" w:bidi="ar-SA"/>
        </w:rPr>
        <w:t>g</w:t>
      </w:r>
      <w:r>
        <w:rPr>
          <w:rFonts w:ascii="Arial" w:eastAsia="Times New Roman" w:hAnsi="Arial"/>
          <w:kern w:val="0"/>
          <w:lang w:eastAsia="it-IT" w:bidi="ar-SA"/>
        </w:rPr>
        <w:t>estione ordinaria tributi: servizio informazioni, raccolta delle dichiarazioni</w:t>
      </w:r>
      <w:r w:rsidR="006C20FC">
        <w:rPr>
          <w:rFonts w:ascii="Arial" w:eastAsia="Times New Roman" w:hAnsi="Arial"/>
          <w:kern w:val="0"/>
          <w:lang w:eastAsia="it-IT" w:bidi="ar-SA"/>
        </w:rPr>
        <w:t>;</w:t>
      </w:r>
    </w:p>
    <w:p w14:paraId="0274F046" w14:textId="119C778B" w:rsidR="0012625C" w:rsidRDefault="00DB2ABC">
      <w:pPr>
        <w:spacing w:line="479" w:lineRule="exact"/>
        <w:jc w:val="both"/>
        <w:rPr>
          <w:rFonts w:ascii="Arial" w:eastAsia="Times New Roman" w:hAnsi="Arial"/>
          <w:strike/>
          <w:kern w:val="0"/>
          <w:lang w:eastAsia="it-IT" w:bidi="ar-SA"/>
        </w:rPr>
      </w:pPr>
      <w:r>
        <w:rPr>
          <w:rFonts w:ascii="Arial" w:eastAsia="Times New Roman" w:hAnsi="Arial"/>
          <w:kern w:val="0"/>
          <w:lang w:eastAsia="it-IT" w:bidi="ar-SA"/>
        </w:rPr>
        <w:t xml:space="preserve">b) </w:t>
      </w:r>
      <w:r w:rsidR="006C38B6">
        <w:rPr>
          <w:rFonts w:ascii="Arial" w:eastAsia="Times New Roman" w:hAnsi="Arial"/>
          <w:kern w:val="0"/>
          <w:lang w:eastAsia="it-IT" w:bidi="ar-SA"/>
        </w:rPr>
        <w:t>a</w:t>
      </w:r>
      <w:r>
        <w:rPr>
          <w:rFonts w:ascii="Arial" w:eastAsia="Times New Roman" w:hAnsi="Arial"/>
          <w:kern w:val="0"/>
          <w:lang w:eastAsia="it-IT" w:bidi="ar-SA"/>
        </w:rPr>
        <w:t>ccertamento tributi: gestione dell’attività di accertamento</w:t>
      </w:r>
      <w:r w:rsidR="00CC6A4F">
        <w:rPr>
          <w:rFonts w:ascii="Arial" w:eastAsia="Times New Roman" w:hAnsi="Arial"/>
          <w:kern w:val="0"/>
          <w:lang w:eastAsia="it-IT" w:bidi="ar-SA"/>
        </w:rPr>
        <w:t>:</w:t>
      </w:r>
      <w:r>
        <w:rPr>
          <w:rFonts w:ascii="Arial" w:eastAsia="Times New Roman" w:hAnsi="Arial"/>
          <w:kern w:val="0"/>
          <w:lang w:eastAsia="it-IT" w:bidi="ar-SA"/>
        </w:rPr>
        <w:t xml:space="preserve"> verifica di pagamenti e denunce</w:t>
      </w:r>
      <w:r w:rsidR="00BA013E">
        <w:rPr>
          <w:rFonts w:ascii="Arial" w:eastAsia="Times New Roman" w:hAnsi="Arial"/>
          <w:kern w:val="0"/>
          <w:lang w:eastAsia="it-IT" w:bidi="ar-SA"/>
        </w:rPr>
        <w:t xml:space="preserve">, </w:t>
      </w:r>
      <w:r w:rsidR="00BA013E" w:rsidRPr="006C38B6">
        <w:rPr>
          <w:rFonts w:ascii="Arial" w:eastAsia="Times New Roman" w:hAnsi="Arial"/>
          <w:kern w:val="0"/>
          <w:lang w:eastAsia="it-IT" w:bidi="ar-SA"/>
        </w:rPr>
        <w:t>predisposizione e notifica</w:t>
      </w:r>
      <w:r w:rsidR="00E02E89" w:rsidRPr="006C38B6">
        <w:rPr>
          <w:rFonts w:ascii="Arial" w:eastAsia="Times New Roman" w:hAnsi="Arial"/>
          <w:kern w:val="0"/>
          <w:lang w:eastAsia="it-IT" w:bidi="ar-SA"/>
        </w:rPr>
        <w:t xml:space="preserve"> accertamenti esecutivi (omesso versamento, infedele od omessa dichiara</w:t>
      </w:r>
      <w:r w:rsidR="00E37B67" w:rsidRPr="006C38B6">
        <w:rPr>
          <w:rFonts w:ascii="Arial" w:eastAsia="Times New Roman" w:hAnsi="Arial"/>
          <w:kern w:val="0"/>
          <w:lang w:eastAsia="it-IT" w:bidi="ar-SA"/>
        </w:rPr>
        <w:t>zione</w:t>
      </w:r>
      <w:r w:rsidR="006C38B6">
        <w:rPr>
          <w:rFonts w:ascii="Arial" w:eastAsia="Times New Roman" w:hAnsi="Arial"/>
          <w:kern w:val="0"/>
          <w:lang w:eastAsia="it-IT" w:bidi="ar-SA"/>
        </w:rPr>
        <w:t>);</w:t>
      </w:r>
    </w:p>
    <w:p w14:paraId="0B73B433" w14:textId="0810B623" w:rsidR="00E37B67" w:rsidRPr="006C38B6" w:rsidRDefault="00E37B67">
      <w:pPr>
        <w:spacing w:line="479" w:lineRule="exact"/>
        <w:jc w:val="both"/>
        <w:rPr>
          <w:rFonts w:ascii="Arial" w:eastAsia="Times New Roman" w:hAnsi="Arial"/>
          <w:color w:val="000000" w:themeColor="text1"/>
          <w:kern w:val="0"/>
          <w:lang w:eastAsia="it-IT" w:bidi="ar-SA"/>
        </w:rPr>
      </w:pPr>
      <w:r w:rsidRPr="006C38B6">
        <w:rPr>
          <w:rFonts w:ascii="Arial" w:eastAsia="Times New Roman" w:hAnsi="Arial"/>
          <w:color w:val="000000" w:themeColor="text1"/>
          <w:kern w:val="0"/>
          <w:lang w:eastAsia="it-IT" w:bidi="ar-SA"/>
        </w:rPr>
        <w:t xml:space="preserve">c) </w:t>
      </w:r>
      <w:proofErr w:type="spellStart"/>
      <w:r w:rsidRPr="006C38B6">
        <w:rPr>
          <w:rFonts w:ascii="Arial" w:eastAsia="Times New Roman" w:hAnsi="Arial"/>
          <w:color w:val="000000" w:themeColor="text1"/>
          <w:kern w:val="0"/>
          <w:lang w:eastAsia="it-IT" w:bidi="ar-SA"/>
        </w:rPr>
        <w:t>Pre</w:t>
      </w:r>
      <w:proofErr w:type="spellEnd"/>
      <w:r w:rsidR="00012179" w:rsidRPr="006C38B6">
        <w:rPr>
          <w:rFonts w:ascii="Arial" w:eastAsia="Times New Roman" w:hAnsi="Arial"/>
          <w:color w:val="000000" w:themeColor="text1"/>
          <w:kern w:val="0"/>
          <w:lang w:eastAsia="it-IT" w:bidi="ar-SA"/>
        </w:rPr>
        <w:t xml:space="preserve"> contenzioso</w:t>
      </w:r>
      <w:r w:rsidR="00C20A6B" w:rsidRPr="006C38B6">
        <w:rPr>
          <w:rFonts w:ascii="Arial" w:eastAsia="Times New Roman" w:hAnsi="Arial"/>
          <w:color w:val="000000" w:themeColor="text1"/>
          <w:kern w:val="0"/>
          <w:lang w:eastAsia="it-IT" w:bidi="ar-SA"/>
        </w:rPr>
        <w:t>:</w:t>
      </w:r>
      <w:r w:rsidR="00C20A6B" w:rsidRPr="006C38B6">
        <w:rPr>
          <w:rFonts w:ascii="Arial" w:eastAsia="Times New Roman" w:hAnsi="Arial" w:hint="eastAsia"/>
          <w:color w:val="000000" w:themeColor="text1"/>
          <w:kern w:val="0"/>
          <w:lang w:eastAsia="it-IT" w:bidi="ar-SA"/>
        </w:rPr>
        <w:t xml:space="preserve"> gestione degli strumenti deflattivi del contenzioso: autotutela, accertamento con adesione (se previsto)</w:t>
      </w:r>
      <w:r w:rsidR="00C20A6B" w:rsidRPr="006C38B6">
        <w:rPr>
          <w:rFonts w:ascii="Arial" w:eastAsia="Times New Roman" w:hAnsi="Arial"/>
          <w:color w:val="000000" w:themeColor="text1"/>
          <w:kern w:val="0"/>
          <w:lang w:eastAsia="it-IT" w:bidi="ar-SA"/>
        </w:rPr>
        <w:t>;</w:t>
      </w:r>
    </w:p>
    <w:p w14:paraId="5B325B5C" w14:textId="048F09D8" w:rsidR="0012625C" w:rsidRPr="006C53A7" w:rsidRDefault="00C20A6B">
      <w:pPr>
        <w:spacing w:line="479" w:lineRule="exact"/>
        <w:jc w:val="both"/>
        <w:rPr>
          <w:rFonts w:ascii="Arial" w:eastAsia="Times New Roman" w:hAnsi="Arial"/>
          <w:color w:val="000000" w:themeColor="text1"/>
          <w:kern w:val="0"/>
          <w:lang w:eastAsia="it-IT" w:bidi="ar-SA"/>
        </w:rPr>
      </w:pPr>
      <w:r>
        <w:rPr>
          <w:rFonts w:ascii="Arial" w:eastAsia="Times New Roman" w:hAnsi="Arial"/>
          <w:kern w:val="0"/>
          <w:lang w:eastAsia="it-IT" w:bidi="ar-SA"/>
        </w:rPr>
        <w:t>d) Contenzioso:</w:t>
      </w:r>
      <w:r w:rsidR="00B24C35" w:rsidRPr="00B24C35">
        <w:rPr>
          <w:rFonts w:ascii="Arial" w:eastAsia="Times New Roman" w:hAnsi="Arial" w:hint="eastAsia"/>
          <w:kern w:val="0"/>
          <w:lang w:eastAsia="it-IT" w:bidi="ar-SA"/>
        </w:rPr>
        <w:t xml:space="preserve"> </w:t>
      </w:r>
      <w:r w:rsidR="00B24C35" w:rsidRPr="00DB6D8D">
        <w:rPr>
          <w:rFonts w:ascii="Arial" w:eastAsia="Times New Roman" w:hAnsi="Arial" w:hint="eastAsia"/>
          <w:color w:val="000000" w:themeColor="text1"/>
          <w:kern w:val="0"/>
          <w:lang w:eastAsia="it-IT" w:bidi="ar-SA"/>
        </w:rPr>
        <w:t>coordinamento/gestione diretta del contenzioso di merito</w:t>
      </w:r>
      <w:r w:rsidR="006C53A7">
        <w:rPr>
          <w:rFonts w:ascii="Arial" w:eastAsia="Times New Roman" w:hAnsi="Arial"/>
          <w:color w:val="000000" w:themeColor="text1"/>
          <w:kern w:val="0"/>
          <w:lang w:eastAsia="it-IT" w:bidi="ar-SA"/>
        </w:rPr>
        <w:t>,</w:t>
      </w:r>
      <w:r w:rsidR="00B24C35" w:rsidRPr="00DB6D8D">
        <w:rPr>
          <w:rFonts w:ascii="Arial" w:eastAsia="Times New Roman" w:hAnsi="Arial" w:hint="eastAsia"/>
          <w:color w:val="000000" w:themeColor="text1"/>
          <w:kern w:val="0"/>
          <w:lang w:eastAsia="it-IT" w:bidi="ar-SA"/>
        </w:rPr>
        <w:t xml:space="preserve"> predisposizione controdeduzioni ed appelli, conciliazioni ed altri atti processuali; deposito atti mediante procedura SIGIT; partecipazione udienze; gestione procedure affidamento incarichi ricorsi per </w:t>
      </w:r>
      <w:r w:rsidR="00B24C35" w:rsidRPr="006C53A7">
        <w:rPr>
          <w:rFonts w:ascii="Arial" w:eastAsia="Times New Roman" w:hAnsi="Arial" w:hint="eastAsia"/>
          <w:color w:val="000000" w:themeColor="text1"/>
          <w:kern w:val="0"/>
          <w:lang w:eastAsia="it-IT" w:bidi="ar-SA"/>
        </w:rPr>
        <w:t>Cassazione</w:t>
      </w:r>
      <w:r w:rsidR="006C53A7" w:rsidRPr="006C53A7">
        <w:rPr>
          <w:rFonts w:ascii="Arial" w:eastAsia="Times New Roman" w:hAnsi="Arial"/>
          <w:color w:val="000000" w:themeColor="text1"/>
          <w:kern w:val="0"/>
          <w:lang w:eastAsia="it-IT" w:bidi="ar-SA"/>
        </w:rPr>
        <w:t>;</w:t>
      </w:r>
    </w:p>
    <w:p w14:paraId="35E7CB06" w14:textId="6AA75F0D" w:rsidR="0012625C" w:rsidRDefault="002538E5">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e) Regolamentazione e Interpretazione: stesura di regolamenti uniformi, circolari, note interpretative;</w:t>
      </w:r>
    </w:p>
    <w:p w14:paraId="1864744F" w14:textId="7E795272" w:rsidR="0012625C" w:rsidRDefault="00EB5ECF">
      <w:pPr>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f) Gestione Riscossione Coattiva: coordinamento delle attività di gestione diretta o attraverso concessionari privati (albo ex art.53 d.lgs. 446/1997)</w:t>
      </w:r>
      <w:r w:rsidR="00C32B9F">
        <w:rPr>
          <w:rFonts w:ascii="Arial" w:eastAsia="Times New Roman" w:hAnsi="Arial"/>
          <w:kern w:val="0"/>
          <w:lang w:eastAsia="it-IT" w:bidi="ar-SA"/>
        </w:rPr>
        <w:t xml:space="preserve"> o</w:t>
      </w:r>
      <w:r>
        <w:rPr>
          <w:rFonts w:ascii="Arial" w:eastAsia="Times New Roman" w:hAnsi="Arial"/>
          <w:kern w:val="0"/>
          <w:lang w:eastAsia="it-IT" w:bidi="ar-SA"/>
        </w:rPr>
        <w:t xml:space="preserve"> Agenzia Entrate e </w:t>
      </w:r>
      <w:r w:rsidR="00C32B9F">
        <w:rPr>
          <w:rFonts w:ascii="Arial" w:eastAsia="Times New Roman" w:hAnsi="Arial"/>
          <w:kern w:val="0"/>
          <w:lang w:eastAsia="it-IT" w:bidi="ar-SA"/>
        </w:rPr>
        <w:t>R</w:t>
      </w:r>
      <w:r>
        <w:rPr>
          <w:rFonts w:ascii="Arial" w:eastAsia="Times New Roman" w:hAnsi="Arial"/>
          <w:kern w:val="0"/>
          <w:lang w:eastAsia="it-IT" w:bidi="ar-SA"/>
        </w:rPr>
        <w:t>iscossioni.</w:t>
      </w:r>
    </w:p>
    <w:p w14:paraId="7C72475A" w14:textId="0633D485" w:rsidR="00C32B9F" w:rsidRPr="006C53A7" w:rsidRDefault="00C32B9F">
      <w:pPr>
        <w:spacing w:line="479" w:lineRule="exact"/>
        <w:jc w:val="both"/>
        <w:rPr>
          <w:rFonts w:ascii="Arial" w:eastAsia="Times New Roman" w:hAnsi="Arial"/>
          <w:color w:val="000000" w:themeColor="text1"/>
          <w:kern w:val="0"/>
          <w:lang w:eastAsia="it-IT" w:bidi="ar-SA"/>
        </w:rPr>
      </w:pPr>
      <w:r w:rsidRPr="006C53A7">
        <w:rPr>
          <w:rFonts w:ascii="Arial" w:eastAsia="Times New Roman" w:hAnsi="Arial"/>
          <w:color w:val="000000" w:themeColor="text1"/>
          <w:kern w:val="0"/>
          <w:lang w:eastAsia="it-IT" w:bidi="ar-SA"/>
        </w:rPr>
        <w:t xml:space="preserve">g) Procedure </w:t>
      </w:r>
      <w:r w:rsidR="00D10BA8" w:rsidRPr="006C53A7">
        <w:rPr>
          <w:rFonts w:ascii="Arial" w:eastAsia="Times New Roman" w:hAnsi="Arial"/>
          <w:color w:val="000000" w:themeColor="text1"/>
          <w:kern w:val="0"/>
          <w:lang w:eastAsia="it-IT" w:bidi="ar-SA"/>
        </w:rPr>
        <w:t>cautelari</w:t>
      </w:r>
      <w:r w:rsidRPr="006C53A7">
        <w:rPr>
          <w:rFonts w:ascii="Arial" w:eastAsia="Times New Roman" w:hAnsi="Arial"/>
          <w:color w:val="000000" w:themeColor="text1"/>
          <w:kern w:val="0"/>
          <w:lang w:eastAsia="it-IT" w:bidi="ar-SA"/>
        </w:rPr>
        <w:t xml:space="preserve"> ed esecutive: nel caso di riscossione coattiva diretta, gestione delle procedure cautelari, quali il preavviso di fermo amministrativo e </w:t>
      </w:r>
      <w:r w:rsidR="00D10BA8" w:rsidRPr="006C53A7">
        <w:rPr>
          <w:rFonts w:ascii="Arial" w:eastAsia="Times New Roman" w:hAnsi="Arial"/>
          <w:color w:val="000000" w:themeColor="text1"/>
          <w:kern w:val="0"/>
          <w:lang w:eastAsia="it-IT" w:bidi="ar-SA"/>
        </w:rPr>
        <w:t>iscrizione ipoteca, gestione delle procedure esecutive mobiliari e immobiliari.</w:t>
      </w:r>
    </w:p>
    <w:p w14:paraId="60CEA6FB" w14:textId="097A0210" w:rsidR="0012625C" w:rsidRDefault="006C53A7">
      <w:pPr>
        <w:spacing w:line="479" w:lineRule="exact"/>
        <w:jc w:val="both"/>
        <w:rPr>
          <w:rFonts w:hint="eastAsia"/>
        </w:rPr>
      </w:pPr>
      <w:r>
        <w:rPr>
          <w:rFonts w:ascii="Arial" w:eastAsia="Times New Roman" w:hAnsi="Arial"/>
          <w:kern w:val="0"/>
          <w:lang w:eastAsia="it-IT" w:bidi="ar-SA"/>
        </w:rPr>
        <w:t>2</w:t>
      </w:r>
      <w:r w:rsidR="00DB2ABC">
        <w:rPr>
          <w:rFonts w:ascii="Arial" w:eastAsia="Times New Roman" w:hAnsi="Arial"/>
          <w:kern w:val="0"/>
          <w:lang w:eastAsia="it-IT" w:bidi="ar-SA"/>
        </w:rPr>
        <w:t xml:space="preserve">. </w:t>
      </w:r>
      <w:r>
        <w:rPr>
          <w:rFonts w:ascii="Arial" w:eastAsia="Times New Roman" w:hAnsi="Arial"/>
          <w:kern w:val="0"/>
          <w:lang w:eastAsia="it-IT" w:bidi="ar-SA"/>
        </w:rPr>
        <w:t>È</w:t>
      </w:r>
      <w:r w:rsidR="00DB2ABC">
        <w:rPr>
          <w:rFonts w:ascii="Arial" w:eastAsia="Times New Roman" w:hAnsi="Arial"/>
          <w:kern w:val="0"/>
          <w:lang w:eastAsia="it-IT" w:bidi="ar-SA"/>
        </w:rPr>
        <w:t xml:space="preserve"> costituito in capo all'Unione, la Struttura organizzativa dei Tributi e ad essa sono trasferite le funzioni ed i compiti specifici come precisati dal </w:t>
      </w:r>
      <w:proofErr w:type="spellStart"/>
      <w:r w:rsidR="00DB2ABC">
        <w:rPr>
          <w:rFonts w:ascii="Arial" w:eastAsia="Times New Roman" w:hAnsi="Arial"/>
          <w:kern w:val="0"/>
          <w:lang w:eastAsia="it-IT" w:bidi="ar-SA"/>
        </w:rPr>
        <w:t>funzionigramma</w:t>
      </w:r>
      <w:proofErr w:type="spellEnd"/>
      <w:r w:rsidR="00DB2ABC">
        <w:rPr>
          <w:rFonts w:ascii="Arial" w:eastAsia="Times New Roman" w:hAnsi="Arial"/>
          <w:kern w:val="0"/>
          <w:lang w:eastAsia="it-IT" w:bidi="ar-SA"/>
        </w:rPr>
        <w:t xml:space="preserve"> dell'ente e secondo la struttura definita dall'organigramma.</w:t>
      </w:r>
    </w:p>
    <w:p w14:paraId="72E8D26F" w14:textId="30FC9F22" w:rsidR="0012625C" w:rsidRDefault="006C53A7">
      <w:pPr>
        <w:spacing w:line="479" w:lineRule="exact"/>
        <w:jc w:val="both"/>
        <w:rPr>
          <w:rFonts w:hint="eastAsia"/>
        </w:rPr>
      </w:pPr>
      <w:r>
        <w:rPr>
          <w:rFonts w:ascii="Arial" w:eastAsia="Times New Roman" w:hAnsi="Arial"/>
          <w:kern w:val="0"/>
          <w:lang w:eastAsia="it-IT" w:bidi="ar-SA"/>
        </w:rPr>
        <w:t>3</w:t>
      </w:r>
      <w:r w:rsidR="00DB2ABC">
        <w:rPr>
          <w:rFonts w:ascii="Arial" w:eastAsia="Times New Roman" w:hAnsi="Arial"/>
          <w:kern w:val="0"/>
          <w:lang w:eastAsia="it-IT" w:bidi="ar-SA"/>
        </w:rPr>
        <w:t>. Le funzioni, le attività e i compiti sopra menzionati sono svolti unitariamente dalla struttura unificata del Settore Tributi, secondo la ripartizione interna di funzioni, attività e competenze che sarà definita a livello organizzativo fra l'Unione e gli enti aderenti.</w:t>
      </w:r>
    </w:p>
    <w:p w14:paraId="68DDD1B3" w14:textId="2F7DF5CC" w:rsidR="0012625C" w:rsidRDefault="006C53A7">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4</w:t>
      </w:r>
      <w:r w:rsidR="00DB2ABC">
        <w:rPr>
          <w:rFonts w:ascii="Arial" w:eastAsia="Times New Roman" w:hAnsi="Arial"/>
          <w:bCs/>
          <w:kern w:val="0"/>
          <w:lang w:eastAsia="it-IT" w:bidi="ar-SA"/>
        </w:rPr>
        <w:t>. La gestione unificata dei Tributi deve garantire il presidio dei bilanci e delle problematiche contabili ed il rispetto dei vincoli di finanza pubblica gravanti sull'Unione e sui singoli enti conferenti.</w:t>
      </w:r>
    </w:p>
    <w:p w14:paraId="20C2B717" w14:textId="7E7A19A0" w:rsidR="0012625C" w:rsidRDefault="006C53A7">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5</w:t>
      </w:r>
      <w:r w:rsidR="00DB2ABC">
        <w:rPr>
          <w:rFonts w:ascii="Arial" w:eastAsia="Times New Roman" w:hAnsi="Arial"/>
          <w:bCs/>
          <w:kern w:val="0"/>
          <w:lang w:eastAsia="it-IT" w:bidi="ar-SA"/>
        </w:rPr>
        <w:t>. L’ambito territoriale della presente convenzione è individuato nel territorio dei Comuni aderenti all’Unione.</w:t>
      </w:r>
    </w:p>
    <w:p w14:paraId="68F6B8E2" w14:textId="102D21B7" w:rsidR="0012625C" w:rsidRDefault="006C53A7">
      <w:pPr>
        <w:spacing w:line="479" w:lineRule="exact"/>
        <w:jc w:val="both"/>
        <w:rPr>
          <w:rFonts w:hint="eastAsia"/>
        </w:rPr>
      </w:pPr>
      <w:r>
        <w:rPr>
          <w:rFonts w:ascii="Arial" w:eastAsia="Times New Roman" w:hAnsi="Arial"/>
          <w:kern w:val="0"/>
          <w:lang w:eastAsia="it-IT" w:bidi="ar-SA"/>
        </w:rPr>
        <w:t>6</w:t>
      </w:r>
      <w:r w:rsidR="00DB2ABC">
        <w:rPr>
          <w:rFonts w:ascii="Arial" w:eastAsia="Times New Roman" w:hAnsi="Arial"/>
          <w:kern w:val="0"/>
          <w:lang w:eastAsia="it-IT" w:bidi="ar-SA"/>
        </w:rPr>
        <w:t>.I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p>
    <w:p w14:paraId="5C1F9389" w14:textId="102AE030" w:rsidR="0012625C" w:rsidRDefault="006C53A7">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7</w:t>
      </w:r>
      <w:r w:rsidR="00DB2ABC">
        <w:rPr>
          <w:rFonts w:ascii="Arial" w:eastAsia="Times New Roman" w:hAnsi="Arial"/>
          <w:bCs/>
          <w:kern w:val="0"/>
          <w:lang w:eastAsia="it-IT" w:bidi="ar-SA"/>
        </w:rPr>
        <w:t>.L’ambito funzionale del conferimento viene specificato in modo dettagliato nell’organigramma/</w:t>
      </w:r>
      <w:proofErr w:type="spellStart"/>
      <w:r w:rsidR="00DB2ABC">
        <w:rPr>
          <w:rFonts w:ascii="Arial" w:eastAsia="Times New Roman" w:hAnsi="Arial"/>
          <w:bCs/>
          <w:kern w:val="0"/>
          <w:lang w:eastAsia="it-IT" w:bidi="ar-SA"/>
        </w:rPr>
        <w:t>funzionigramma</w:t>
      </w:r>
      <w:proofErr w:type="spellEnd"/>
      <w:r w:rsidR="00DB2ABC">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426BDC04" w14:textId="61735256" w:rsidR="0012625C" w:rsidRDefault="006C53A7">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8</w:t>
      </w:r>
      <w:r w:rsidR="00DB2ABC">
        <w:rPr>
          <w:rFonts w:ascii="Arial" w:eastAsia="Times New Roman" w:hAnsi="Arial"/>
          <w:bCs/>
          <w:kern w:val="0"/>
          <w:lang w:eastAsia="it-IT" w:bidi="ar-SA"/>
        </w:rPr>
        <w:t>. 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55CB2B2A" w14:textId="77777777" w:rsidR="0012625C" w:rsidRDefault="0012625C">
      <w:pPr>
        <w:rPr>
          <w:rFonts w:hint="eastAsia"/>
        </w:rPr>
      </w:pPr>
    </w:p>
    <w:p w14:paraId="6E43BEA0" w14:textId="77777777" w:rsidR="0012625C" w:rsidRDefault="00DB2ABC">
      <w:pPr>
        <w:spacing w:line="479" w:lineRule="exact"/>
        <w:jc w:val="center"/>
        <w:rPr>
          <w:rFonts w:ascii="Arial" w:eastAsia="Times New Roman" w:hAnsi="Arial"/>
          <w:b/>
          <w:kern w:val="0"/>
          <w:lang w:eastAsia="he-IL" w:bidi="he-IL"/>
        </w:rPr>
      </w:pPr>
      <w:r>
        <w:rPr>
          <w:rFonts w:ascii="Arial" w:eastAsia="Times New Roman" w:hAnsi="Arial"/>
          <w:b/>
          <w:kern w:val="0"/>
          <w:lang w:eastAsia="he-IL" w:bidi="he-IL"/>
        </w:rPr>
        <w:lastRenderedPageBreak/>
        <w:t>ART. 2</w:t>
      </w:r>
    </w:p>
    <w:p w14:paraId="37F4EE32" w14:textId="77777777" w:rsidR="0012625C" w:rsidRDefault="00DB2ABC">
      <w:pPr>
        <w:autoSpaceDE w:val="0"/>
        <w:spacing w:line="479" w:lineRule="exact"/>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4A62C78F" w14:textId="77777777" w:rsidR="0012625C" w:rsidRDefault="00DB2ABC">
      <w:pPr>
        <w:autoSpaceDE w:val="0"/>
        <w:spacing w:line="479" w:lineRule="exact"/>
        <w:jc w:val="both"/>
        <w:rPr>
          <w:rFonts w:hint="eastAsia"/>
        </w:rPr>
      </w:pPr>
      <w:r>
        <w:rPr>
          <w:rFonts w:ascii="Arial" w:eastAsia="Times New Roman" w:hAnsi="Arial"/>
          <w:kern w:val="0"/>
          <w:lang w:eastAsia="it-IT" w:bidi="ar-SA"/>
        </w:rPr>
        <w:t xml:space="preserve">1. Il conferimento all’Unione delle funzioni e dei compiti di cui all’art. 1 della presente convenzione avviene con decorrenza </w:t>
      </w:r>
      <w:proofErr w:type="gramStart"/>
      <w:r>
        <w:rPr>
          <w:rFonts w:ascii="Arial" w:eastAsia="Times New Roman" w:hAnsi="Arial"/>
          <w:kern w:val="0"/>
          <w:lang w:eastAsia="it-IT" w:bidi="ar-SA"/>
        </w:rPr>
        <w:t>1 gennaio</w:t>
      </w:r>
      <w:proofErr w:type="gramEnd"/>
      <w:r>
        <w:rPr>
          <w:rFonts w:ascii="Arial" w:eastAsia="Times New Roman" w:hAnsi="Arial"/>
          <w:kern w:val="0"/>
          <w:lang w:eastAsia="it-IT" w:bidi="ar-SA"/>
        </w:rPr>
        <w:t xml:space="preserve"> 20</w:t>
      </w:r>
      <w:r w:rsidRPr="00AE4FC5">
        <w:rPr>
          <w:rFonts w:ascii="Arial" w:eastAsia="Times New Roman" w:hAnsi="Arial"/>
          <w:kern w:val="0"/>
          <w:lang w:eastAsia="it-IT" w:bidi="ar-SA"/>
        </w:rPr>
        <w:t>...</w:t>
      </w:r>
      <w:r>
        <w:rPr>
          <w:rFonts w:ascii="Arial" w:eastAsia="Times New Roman" w:hAnsi="Arial"/>
          <w:kern w:val="0"/>
          <w:lang w:eastAsia="it-IT" w:bidi="ar-SA"/>
        </w:rPr>
        <w:t>.</w:t>
      </w:r>
    </w:p>
    <w:p w14:paraId="4A8E9928"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5B967610"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363C182F"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Restano in capo agli enti conferenti e agli organi che li rappresentano le potestà ad essi assegnati dalle norme di legge che non possono essere trasferite ad altro soggetto come le competenze in materia di bilanci e di conseguenti variazioni, in materia di rendiconto e di bilancio consolidato, nonché per le deliberazioni connesse a tali momenti (per esempio le deliberazioni relative al riaccertamento, al perimetro di consolidamento, alla determinazione delle aliquote dei tributi, ecc..).</w:t>
      </w:r>
    </w:p>
    <w:p w14:paraId="3A788AC8" w14:textId="77777777" w:rsidR="0012625C" w:rsidRDefault="00DB2ABC">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5. Restano altresì in capo agli organi di governo dei singoli Comuni le competenze a carattere generale o trasversale, qualora non pienamente riconducibili agli ambiti funzionali conferiti.</w:t>
      </w:r>
    </w:p>
    <w:p w14:paraId="3D70EDFA"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6. L’Unione realizza e rende operativa la struttura organizzativa prevista dal comma 2, avvalendosi del personale indicato al seguente art. 3 della presente convenzione.</w:t>
      </w:r>
    </w:p>
    <w:p w14:paraId="30666910" w14:textId="77777777" w:rsidR="0012625C" w:rsidRDefault="00DB2ABC">
      <w:pPr>
        <w:spacing w:line="479" w:lineRule="exact"/>
        <w:jc w:val="both"/>
        <w:rPr>
          <w:rFonts w:hint="eastAsia"/>
        </w:rPr>
      </w:pPr>
      <w:r>
        <w:rPr>
          <w:rFonts w:ascii="Arial" w:eastAsia="Times New Roman" w:hAnsi="Arial"/>
          <w:kern w:val="0"/>
          <w:lang w:eastAsia="it-IT" w:bidi="ar-SA"/>
        </w:rPr>
        <w:t xml:space="preserve">7. La Struttura Tributi dell'Unione, quale struttura organizzativa incardinata all’interno dell’organigramma dell’Unione, almeno nella fase iniziale, può essere articolato in servizi di presidio territoriale presso i singoli Comuni, al fine di assicurare un adeguato presidio delle attività, un miglior rapporto con l'ente di appartenenza ed una adeguata circolazione delle </w:t>
      </w:r>
      <w:r>
        <w:rPr>
          <w:rFonts w:ascii="Arial" w:eastAsia="Times New Roman" w:hAnsi="Arial"/>
          <w:kern w:val="0"/>
          <w:lang w:eastAsia="it-IT" w:bidi="ar-SA"/>
        </w:rPr>
        <w:lastRenderedPageBreak/>
        <w:t xml:space="preserve">informazioni. La Giunta dell'Unione potrà individuare una forma organizzativa con responsabilità di secondo livello per territorio o per materia assicurando adeguate forme di riferimento territoriale, ferma restando la responsabilità dell’unico Responsabile </w:t>
      </w:r>
      <w:proofErr w:type="gramStart"/>
      <w:r>
        <w:rPr>
          <w:rFonts w:ascii="Arial" w:eastAsia="Times New Roman" w:hAnsi="Arial"/>
          <w:kern w:val="0"/>
          <w:lang w:eastAsia="it-IT" w:bidi="ar-SA"/>
        </w:rPr>
        <w:t>Tributi  dell’Unione</w:t>
      </w:r>
      <w:proofErr w:type="gramEnd"/>
      <w:r>
        <w:rPr>
          <w:rFonts w:ascii="Arial" w:eastAsia="Times New Roman" w:hAnsi="Arial"/>
          <w:kern w:val="0"/>
          <w:lang w:eastAsia="it-IT" w:bidi="ar-SA"/>
        </w:rPr>
        <w:t xml:space="preserve"> (in caso di assenza fare riferimento ad altra figura dirigenziale) </w:t>
      </w:r>
    </w:p>
    <w:p w14:paraId="63D94B19"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8. L’Unione utilizza risorse economiche proprie, conferite da altri Enti, e quelle attribuite o ad essa assegnate dai Comuni conferenti, secondo quanto previsto ed indicato all’art. 6 della presente convenzione.</w:t>
      </w:r>
    </w:p>
    <w:p w14:paraId="2222F871"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9. L’Unione utilizza sedi, strutture, beni strumentali e attrezzature proprie, di terzi e/o concesse in uso dai Comuni conferenti, secondo quanto previsto ed indicato al seguente art. 8 della presente convenzione.</w:t>
      </w:r>
    </w:p>
    <w:p w14:paraId="32A1D248" w14:textId="77777777" w:rsidR="0012625C" w:rsidRDefault="00DB2ABC">
      <w:pPr>
        <w:spacing w:line="479" w:lineRule="exact"/>
        <w:jc w:val="both"/>
        <w:rPr>
          <w:rFonts w:hint="eastAsia"/>
        </w:rPr>
      </w:pPr>
      <w:r>
        <w:rPr>
          <w:rFonts w:ascii="Arial" w:eastAsia="Times New Roman" w:hAnsi="Arial"/>
          <w:kern w:val="0"/>
          <w:lang w:eastAsia="it-IT" w:bidi="ar-SA"/>
        </w:rPr>
        <w:t xml:space="preserve">10. I Responsabili di ciascuna unità operativa dell’Unione, che svolgono le funzioni in oggetto, vengono nominati secondo modalità conformi alla legge, allo statuto e al regolamento di organizzazione. Essi gestiscono le risorse umane, finanziarie e strumentali assegnate per l’esercizio delle attività conferite, compresi gli uffici dei presidi territoriali </w:t>
      </w:r>
    </w:p>
    <w:p w14:paraId="050CD5B9" w14:textId="77777777" w:rsidR="0012625C" w:rsidRDefault="00DB2ABC">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11.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586FCB35"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12.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Per le restanti materie la rappresentanza legale è in capo al Presidente dell'Unione che può delegarne l'esercizio a personale dipendente dell'Unione o dei singoli Enti. </w:t>
      </w:r>
    </w:p>
    <w:p w14:paraId="53D3A883"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13.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79F497E2" w14:textId="77777777" w:rsidR="0012625C" w:rsidRDefault="0012625C">
      <w:pPr>
        <w:autoSpaceDE w:val="0"/>
        <w:spacing w:line="479" w:lineRule="exact"/>
        <w:jc w:val="center"/>
        <w:outlineLvl w:val="0"/>
        <w:rPr>
          <w:rFonts w:ascii="Arial" w:eastAsia="Times New Roman" w:hAnsi="Arial"/>
          <w:b/>
          <w:bCs/>
          <w:kern w:val="0"/>
          <w:lang w:eastAsia="it-IT" w:bidi="ar-SA"/>
        </w:rPr>
      </w:pPr>
    </w:p>
    <w:p w14:paraId="3773A154"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3</w:t>
      </w:r>
    </w:p>
    <w:p w14:paraId="6A00E077"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3EB023FA" w14:textId="77777777" w:rsidR="0012625C" w:rsidRDefault="00DB2ABC">
      <w:pPr>
        <w:autoSpaceDE w:val="0"/>
        <w:spacing w:line="479" w:lineRule="exact"/>
        <w:jc w:val="both"/>
        <w:rPr>
          <w:rFonts w:hint="eastAsia"/>
        </w:rPr>
      </w:pPr>
      <w:bookmarkStart w:id="0" w:name="_Hlk510519280"/>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0660F322"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505C1380" w14:textId="77777777" w:rsidR="0012625C" w:rsidRDefault="00DB2ABC">
      <w:pPr>
        <w:autoSpaceDE w:val="0"/>
        <w:spacing w:line="479" w:lineRule="exact"/>
        <w:jc w:val="both"/>
        <w:rPr>
          <w:rFonts w:hint="eastAsia"/>
        </w:rPr>
      </w:pPr>
      <w:r>
        <w:rPr>
          <w:rFonts w:ascii="Arial" w:eastAsia="Times New Roman" w:hAnsi="Arial"/>
          <w:kern w:val="0"/>
          <w:lang w:eastAsia="it-IT" w:bidi="ar-SA"/>
        </w:rPr>
        <w:t xml:space="preserve">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w:t>
      </w:r>
    </w:p>
    <w:p w14:paraId="7764FF85"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78AB9257"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691A0BB7"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della Struttura organizzativa Tributi dell'Unione, articolato </w:t>
      </w:r>
      <w:r>
        <w:rPr>
          <w:rFonts w:ascii="Arial" w:eastAsia="Times New Roman" w:hAnsi="Arial"/>
          <w:kern w:val="0"/>
          <w:u w:val="single"/>
          <w:lang w:eastAsia="it-IT" w:bidi="ar-SA"/>
        </w:rPr>
        <w:t>in unità operative</w:t>
      </w:r>
      <w:r>
        <w:rPr>
          <w:rFonts w:ascii="Arial" w:eastAsia="Times New Roman" w:hAnsi="Arial"/>
          <w:kern w:val="0"/>
          <w:lang w:eastAsia="it-IT" w:bidi="ar-SA"/>
        </w:rPr>
        <w:t xml:space="preserve"> stabilite dalla Giunta dell’Unione, vengono </w:t>
      </w:r>
      <w:r>
        <w:rPr>
          <w:rFonts w:ascii="Arial" w:eastAsia="Times New Roman" w:hAnsi="Arial"/>
          <w:kern w:val="0"/>
          <w:lang w:eastAsia="it-IT" w:bidi="ar-SA"/>
        </w:rPr>
        <w:lastRenderedPageBreak/>
        <w:t>periodicamente verificati per garantirne l'adeguatezza all'espletamento della funzione nella sua interezza. Le variazioni relative al personale distaccato, comandato o trasferito vengono definite in accordo con i Comuni interessati.</w:t>
      </w:r>
    </w:p>
    <w:p w14:paraId="17046564" w14:textId="77777777" w:rsidR="00DB2ABC" w:rsidRDefault="00DB2ABC">
      <w:pPr>
        <w:autoSpaceDE w:val="0"/>
        <w:spacing w:line="479" w:lineRule="exact"/>
        <w:jc w:val="both"/>
        <w:rPr>
          <w:rFonts w:hint="eastAsia"/>
        </w:rPr>
      </w:pPr>
    </w:p>
    <w:bookmarkEnd w:id="0"/>
    <w:p w14:paraId="27404BEA"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4</w:t>
      </w:r>
    </w:p>
    <w:p w14:paraId="68AD2114" w14:textId="77777777" w:rsidR="0012625C" w:rsidRDefault="00DB2ABC">
      <w:pPr>
        <w:spacing w:line="479" w:lineRule="exact"/>
        <w:jc w:val="center"/>
        <w:rPr>
          <w:rFonts w:ascii="Arial" w:eastAsia="Times New Roman" w:hAnsi="Arial"/>
          <w:b/>
          <w:bCs/>
          <w:kern w:val="0"/>
          <w:lang w:eastAsia="it-IT" w:bidi="ar-SA"/>
        </w:rPr>
      </w:pPr>
      <w:bookmarkStart w:id="1" w:name="_Hlk510519556"/>
      <w:r>
        <w:rPr>
          <w:rFonts w:ascii="Arial" w:eastAsia="Times New Roman" w:hAnsi="Arial"/>
          <w:b/>
          <w:bCs/>
          <w:kern w:val="0"/>
          <w:lang w:eastAsia="it-IT" w:bidi="ar-SA"/>
        </w:rPr>
        <w:t>DIREZIONE TECNICA DELLA STRUTTURA</w:t>
      </w:r>
    </w:p>
    <w:p w14:paraId="54DAEAA2" w14:textId="77777777" w:rsidR="0012625C" w:rsidRDefault="00DB2ABC">
      <w:pPr>
        <w:spacing w:line="479" w:lineRule="exact"/>
        <w:jc w:val="both"/>
        <w:rPr>
          <w:rFonts w:hint="eastAsia"/>
        </w:rPr>
      </w:pPr>
      <w:bookmarkStart w:id="2" w:name="_Hlk510519581"/>
      <w:bookmarkEnd w:id="1"/>
      <w:r>
        <w:rPr>
          <w:rFonts w:ascii="Arial" w:eastAsia="Times New Roman" w:hAnsi="Arial"/>
          <w:kern w:val="0"/>
          <w:lang w:eastAsia="it-IT" w:bidi="ar-SA"/>
        </w:rPr>
        <w:t xml:space="preserve">1. La direzione ed il coordinamento tecnico del Settore dei Tributi dell'Unione spetta al Dirigente unico Responsabile Tributi dell’Unione. La struttura organizzativa Tributi dell'Unione può essere strutturata mediante istituzione di posizioni di responsabilità di </w:t>
      </w:r>
      <w:proofErr w:type="gramStart"/>
      <w:r>
        <w:rPr>
          <w:rFonts w:ascii="Arial" w:eastAsia="Times New Roman" w:hAnsi="Arial"/>
          <w:kern w:val="0"/>
          <w:lang w:eastAsia="it-IT" w:bidi="ar-SA"/>
        </w:rPr>
        <w:t>2°</w:t>
      </w:r>
      <w:proofErr w:type="gramEnd"/>
      <w:r>
        <w:rPr>
          <w:rFonts w:ascii="Arial" w:eastAsia="Times New Roman" w:hAnsi="Arial"/>
          <w:kern w:val="0"/>
          <w:lang w:eastAsia="it-IT" w:bidi="ar-SA"/>
        </w:rPr>
        <w:t xml:space="preserve"> livello </w:t>
      </w:r>
      <w:r>
        <w:rPr>
          <w:rFonts w:ascii="Arial" w:eastAsia="Times New Roman" w:hAnsi="Arial"/>
          <w:kern w:val="0"/>
          <w:u w:val="single"/>
          <w:lang w:eastAsia="it-IT" w:bidi="ar-SA"/>
        </w:rPr>
        <w:t>(</w:t>
      </w:r>
      <w:r>
        <w:rPr>
          <w:rFonts w:ascii="Arial" w:eastAsia="Times New Roman" w:hAnsi="Arial"/>
          <w:kern w:val="0"/>
          <w:lang w:eastAsia="it-IT" w:bidi="ar-SA"/>
        </w:rPr>
        <w:t>unità operative) per territorio o per materia, presso uno o più enti, ferma restando la responsabilità unica del Dirigente Responsabile unico tributi dell’Unione. (in caso di assenza fare riferimento ad altra figura dirigenziale)</w:t>
      </w:r>
    </w:p>
    <w:p w14:paraId="6D68380B" w14:textId="77777777" w:rsidR="0012625C" w:rsidRDefault="00DB2ABC">
      <w:pPr>
        <w:spacing w:line="479" w:lineRule="exact"/>
        <w:jc w:val="both"/>
        <w:rPr>
          <w:rFonts w:hint="eastAsia"/>
        </w:rPr>
      </w:pPr>
      <w:r>
        <w:rPr>
          <w:rFonts w:ascii="Arial" w:eastAsia="Times New Roman" w:hAnsi="Arial"/>
          <w:kern w:val="0"/>
          <w:lang w:eastAsia="it-IT" w:bidi="ar-SA"/>
        </w:rPr>
        <w:t xml:space="preserve">2. Per la migliore organizzazione della Struttura, per assicurare il presidio delle attività e favorire le condizioni operative ed organizzative per lo svolgimento delle funzioni di presidio il Responsabile unico Tributi o altra figura dirigenziale potrà delegare, a norma di legge e di regolamento, lo svolgimento di funzioni ed attività alle unità operative. </w:t>
      </w:r>
    </w:p>
    <w:p w14:paraId="2BB2B469" w14:textId="7DBD8C77" w:rsidR="00DF13D6" w:rsidRPr="00DF13D6" w:rsidRDefault="00DB2ABC">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I responsabili delle unità operative assicurano il collegamento con il Settore e il rapporto con l'ente di riferimento di cui costituiscono il referente per le materie oggetto del presente conferimento.</w:t>
      </w:r>
    </w:p>
    <w:bookmarkEnd w:id="2"/>
    <w:p w14:paraId="39A759C3" w14:textId="77777777" w:rsidR="0012625C" w:rsidRDefault="00DB2ABC">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ART. 5</w:t>
      </w:r>
    </w:p>
    <w:p w14:paraId="642B5AB7" w14:textId="77777777" w:rsidR="0012625C" w:rsidRDefault="00DB2ABC">
      <w:pPr>
        <w:spacing w:line="479" w:lineRule="exact"/>
        <w:jc w:val="center"/>
        <w:rPr>
          <w:rFonts w:ascii="Arial" w:eastAsia="Times New Roman" w:hAnsi="Arial"/>
          <w:b/>
          <w:bCs/>
          <w:kern w:val="0"/>
          <w:lang w:eastAsia="it-IT" w:bidi="ar-SA"/>
        </w:rPr>
      </w:pPr>
      <w:bookmarkStart w:id="3" w:name="_Hlk510520034"/>
      <w:r>
        <w:rPr>
          <w:rFonts w:ascii="Arial" w:eastAsia="Times New Roman" w:hAnsi="Arial"/>
          <w:b/>
          <w:bCs/>
          <w:kern w:val="0"/>
          <w:lang w:eastAsia="it-IT" w:bidi="ar-SA"/>
        </w:rPr>
        <w:t xml:space="preserve">COORDINAMENTO POLITICO E CONTROLLI SULLE ATTIVITA’ </w:t>
      </w:r>
    </w:p>
    <w:p w14:paraId="6E440641" w14:textId="77777777" w:rsidR="0012625C" w:rsidRDefault="00DB2ABC">
      <w:pPr>
        <w:spacing w:line="479" w:lineRule="exact"/>
        <w:jc w:val="both"/>
        <w:rPr>
          <w:rFonts w:ascii="Arial" w:eastAsia="Times New Roman" w:hAnsi="Arial"/>
          <w:kern w:val="0"/>
          <w:lang w:eastAsia="it-IT" w:bidi="ar-SA"/>
        </w:rPr>
      </w:pPr>
      <w:bookmarkStart w:id="4" w:name="_Hlk510520233"/>
      <w:bookmarkEnd w:id="3"/>
      <w:r>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gestione assicurando la condivisione e la divulgazione presso i Comuni. </w:t>
      </w:r>
    </w:p>
    <w:p w14:paraId="42B0DB68" w14:textId="39AA1E6D" w:rsidR="0012625C" w:rsidRDefault="00DB2ABC">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Competente per la soluzione delle problematiche generali inerenti </w:t>
      </w:r>
      <w:r w:rsidR="006C53A7">
        <w:rPr>
          <w:rFonts w:ascii="Arial" w:eastAsia="Times New Roman" w:hAnsi="Arial"/>
          <w:kern w:val="0"/>
          <w:lang w:eastAsia="it-IT" w:bidi="ar-SA"/>
        </w:rPr>
        <w:t>all’attività</w:t>
      </w:r>
      <w:r>
        <w:rPr>
          <w:rFonts w:ascii="Arial" w:eastAsia="Times New Roman" w:hAnsi="Arial"/>
          <w:kern w:val="0"/>
          <w:lang w:eastAsia="it-IT" w:bidi="ar-SA"/>
        </w:rPr>
        <w:t xml:space="preserve">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15DDFEEC" w14:textId="77777777" w:rsidR="0012625C" w:rsidRDefault="00DB2ABC">
      <w:pPr>
        <w:spacing w:line="479" w:lineRule="exact"/>
        <w:jc w:val="both"/>
        <w:rPr>
          <w:rFonts w:hint="eastAsia"/>
        </w:rPr>
      </w:pPr>
      <w:r>
        <w:rPr>
          <w:rFonts w:ascii="Arial" w:eastAsia="Times New Roman" w:hAnsi="Arial"/>
          <w:kern w:val="0"/>
          <w:lang w:eastAsia="it-IT" w:bidi="ar-SA"/>
        </w:rPr>
        <w:lastRenderedPageBreak/>
        <w:t>3. Possono fare parte dei tavoli di cui al comma precedente del presente articolo, secondo gli indirizzi di dettaglio forniti dalla Giunta dell'Unione, i Sindaci, gli Assessori con deleghe coerenti alle problematiche oggetto di confronto, il responsabile unico Tributi dell'Unione, le</w:t>
      </w:r>
      <w:r>
        <w:rPr>
          <w:rFonts w:ascii="Arial" w:eastAsia="Times New Roman" w:hAnsi="Arial"/>
          <w:kern w:val="0"/>
          <w:u w:val="single"/>
          <w:lang w:eastAsia="it-IT" w:bidi="ar-SA"/>
        </w:rPr>
        <w:t xml:space="preserve"> </w:t>
      </w:r>
      <w:r>
        <w:rPr>
          <w:rFonts w:ascii="Arial" w:eastAsia="Times New Roman" w:hAnsi="Arial"/>
          <w:kern w:val="0"/>
          <w:lang w:eastAsia="it-IT" w:bidi="ar-SA"/>
        </w:rPr>
        <w:t>unità operative dei servizi interessati.</w:t>
      </w:r>
    </w:p>
    <w:p w14:paraId="00896AEC" w14:textId="77777777" w:rsidR="0012625C" w:rsidRDefault="00DB2ABC">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6. L’Unione s’impegna a trasmettere agli enti aderenti copia degli atti fondamentali assunti dal Consiglio dell’Unione relativi all’espletamento della funzione conferita.</w:t>
      </w:r>
    </w:p>
    <w:p w14:paraId="10CB4C21" w14:textId="77777777" w:rsidR="00DB2ABC" w:rsidRDefault="00DB2ABC">
      <w:pPr>
        <w:spacing w:line="479" w:lineRule="exact"/>
        <w:jc w:val="both"/>
        <w:rPr>
          <w:rFonts w:ascii="Arial" w:eastAsia="Times New Roman" w:hAnsi="Arial"/>
          <w:kern w:val="0"/>
          <w:lang w:eastAsia="it-IT" w:bidi="ar-SA"/>
        </w:rPr>
      </w:pPr>
    </w:p>
    <w:bookmarkEnd w:id="4"/>
    <w:p w14:paraId="32D78247"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10ADAD85"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71E6907B" w14:textId="77777777" w:rsidR="0012625C" w:rsidRDefault="00DB2ABC">
      <w:pPr>
        <w:widowControl w:val="0"/>
        <w:spacing w:line="479" w:lineRule="exact"/>
        <w:jc w:val="both"/>
        <w:rPr>
          <w:rFonts w:hint="eastAsia"/>
        </w:rPr>
      </w:pPr>
      <w:r>
        <w:rPr>
          <w:rFonts w:ascii="Arial" w:eastAsia="Times New Roman" w:hAnsi="Arial"/>
          <w:lang w:eastAsia="ar-SA" w:bidi="ar-SA"/>
        </w:rPr>
        <w:t xml:space="preserve">1. </w:t>
      </w:r>
      <w:r>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3541B9FB" w14:textId="77777777" w:rsidR="0012625C" w:rsidRDefault="00DB2ABC">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2. I trasferimenti statali, regionali, provinciali e altri trasferimenti pubblici o privati destinati all’esercizio delle funzioni e allo svolgimento delle attività inerenti </w:t>
      </w:r>
      <w:proofErr w:type="gramStart"/>
      <w:r>
        <w:rPr>
          <w:rFonts w:ascii="Arial" w:eastAsia="Times New Roman" w:hAnsi="Arial"/>
          <w:lang w:eastAsia="ar-SA" w:bidi="ar-SA"/>
        </w:rPr>
        <w:t>le</w:t>
      </w:r>
      <w:proofErr w:type="gramEnd"/>
      <w:r>
        <w:rPr>
          <w:rFonts w:ascii="Arial" w:eastAsia="Times New Roman" w:hAnsi="Arial"/>
          <w:lang w:eastAsia="ar-SA" w:bidi="ar-SA"/>
        </w:rPr>
        <w:t xml:space="preserve"> materie oggetto della 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358894A5" w14:textId="77777777" w:rsidR="0012625C" w:rsidRDefault="00DB2ABC">
      <w:pPr>
        <w:spacing w:line="479" w:lineRule="exact"/>
        <w:jc w:val="both"/>
        <w:rPr>
          <w:rFonts w:ascii="Arial" w:eastAsia="Times New Roman" w:hAnsi="Arial"/>
          <w:lang w:eastAsia="ar-SA" w:bidi="ar-SA"/>
        </w:rPr>
      </w:pPr>
      <w:r>
        <w:rPr>
          <w:rFonts w:ascii="Arial" w:eastAsia="Times New Roman" w:hAnsi="Arial"/>
          <w:lang w:eastAsia="ar-SA" w:bidi="ar-SA"/>
        </w:rPr>
        <w:t xml:space="preserve">3.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53BB5C33" w14:textId="77777777" w:rsidR="0012625C" w:rsidRDefault="00DB2ABC">
      <w:pPr>
        <w:spacing w:line="479" w:lineRule="exact"/>
        <w:jc w:val="both"/>
        <w:rPr>
          <w:rFonts w:ascii="Arial" w:eastAsia="Times New Roman" w:hAnsi="Arial"/>
          <w:lang w:eastAsia="ar-SA" w:bidi="ar-SA"/>
        </w:rPr>
      </w:pPr>
      <w:r>
        <w:rPr>
          <w:rFonts w:ascii="Arial" w:eastAsia="Times New Roman" w:hAnsi="Arial"/>
          <w:lang w:eastAsia="ar-SA" w:bidi="ar-SA"/>
        </w:rPr>
        <w:t xml:space="preserve">4.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55CCFDB2" w14:textId="77777777" w:rsidR="0012625C" w:rsidRDefault="00DB2ABC">
      <w:pPr>
        <w:widowControl w:val="0"/>
        <w:autoSpaceDE w:val="0"/>
        <w:spacing w:line="479" w:lineRule="exact"/>
        <w:jc w:val="both"/>
        <w:rPr>
          <w:rFonts w:hint="eastAsia"/>
        </w:rPr>
      </w:pPr>
      <w:bookmarkStart w:id="5" w:name="_Hlk510520368"/>
      <w:r>
        <w:rPr>
          <w:rFonts w:ascii="Arial" w:eastAsia="Times New Roman" w:hAnsi="Arial"/>
          <w:lang w:eastAsia="ar-SA" w:bidi="ar-SA"/>
        </w:rPr>
        <w:lastRenderedPageBreak/>
        <w:t xml:space="preserve">5.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342D8875" w14:textId="77777777" w:rsidR="0012625C" w:rsidRDefault="00DB2ABC">
      <w:pPr>
        <w:widowControl w:val="0"/>
        <w:spacing w:line="479" w:lineRule="exact"/>
        <w:jc w:val="both"/>
        <w:rPr>
          <w:rFonts w:ascii="Arial" w:eastAsia="Times New Roman" w:hAnsi="Arial"/>
          <w:lang w:eastAsia="ar-SA" w:bidi="ar-SA"/>
        </w:rPr>
      </w:pPr>
      <w:r>
        <w:rPr>
          <w:rFonts w:ascii="Arial" w:eastAsia="Times New Roman" w:hAnsi="Arial"/>
          <w:lang w:eastAsia="ar-SA" w:bidi="ar-SA"/>
        </w:rPr>
        <w:t>6.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51D8AE78" w14:textId="77777777" w:rsidR="0012625C" w:rsidRDefault="00DB2ABC">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8.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w:t>
      </w:r>
      <w:bookmarkStart w:id="6" w:name="_Hlk510520390"/>
      <w:bookmarkEnd w:id="5"/>
      <w:r>
        <w:rPr>
          <w:rFonts w:ascii="Arial" w:eastAsia="Times New Roman" w:hAnsi="Arial"/>
          <w:lang w:eastAsia="ar-SA" w:bidi="ar-SA"/>
        </w:rPr>
        <w:t>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00AA13C1" w14:textId="77777777" w:rsidR="0012625C" w:rsidRDefault="00DB2ABC">
      <w:pPr>
        <w:widowControl w:val="0"/>
        <w:spacing w:line="479" w:lineRule="exact"/>
        <w:jc w:val="both"/>
        <w:rPr>
          <w:rFonts w:ascii="Arial" w:eastAsia="Times New Roman" w:hAnsi="Arial"/>
          <w:lang w:eastAsia="ar-SA" w:bidi="ar-SA"/>
        </w:rPr>
      </w:pPr>
      <w:r>
        <w:rPr>
          <w:rFonts w:ascii="Arial" w:eastAsia="Times New Roman" w:hAnsi="Arial"/>
          <w:lang w:eastAsia="ar-SA" w:bidi="ar-SA"/>
        </w:rPr>
        <w:t>9. I Comuni dovranno versare gli oneri di pertinenza con le modalità stabilite dalla Giunta dell’Unione ed assicurare il rispetto dei tempi di trasferimento delle risorse all'Unione, anche in termini di liquidità, così come verranno definiti dalla Giunta dell'Unione</w:t>
      </w:r>
      <w:bookmarkEnd w:id="6"/>
      <w:r>
        <w:rPr>
          <w:rFonts w:ascii="Arial" w:eastAsia="Times New Roman" w:hAnsi="Arial"/>
          <w:lang w:eastAsia="ar-SA" w:bidi="ar-SA"/>
        </w:rPr>
        <w:t>.</w:t>
      </w:r>
    </w:p>
    <w:p w14:paraId="522476A1" w14:textId="77777777" w:rsidR="00DB2ABC" w:rsidRDefault="00DB2ABC">
      <w:pPr>
        <w:widowControl w:val="0"/>
        <w:spacing w:line="479" w:lineRule="exact"/>
        <w:jc w:val="both"/>
        <w:rPr>
          <w:rFonts w:hint="eastAsia"/>
        </w:rPr>
      </w:pPr>
    </w:p>
    <w:p w14:paraId="17C484A5"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692163E4"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SEDE</w:t>
      </w:r>
    </w:p>
    <w:p w14:paraId="4101FEC7" w14:textId="77777777" w:rsidR="0012625C" w:rsidRDefault="00DB2ABC">
      <w:pPr>
        <w:widowControl w:val="0"/>
        <w:numPr>
          <w:ilvl w:val="0"/>
          <w:numId w:val="1"/>
        </w:numPr>
        <w:spacing w:line="479" w:lineRule="exact"/>
        <w:jc w:val="both"/>
        <w:rPr>
          <w:rFonts w:ascii="Arial" w:eastAsia="Times New Roman" w:hAnsi="Arial"/>
          <w:kern w:val="0"/>
          <w:szCs w:val="20"/>
          <w:lang w:eastAsia="it-IT" w:bidi="ar-SA"/>
        </w:rPr>
      </w:pPr>
      <w:bookmarkStart w:id="7" w:name="_Hlk510520528"/>
      <w:r>
        <w:rPr>
          <w:rFonts w:ascii="Arial" w:eastAsia="Times New Roman" w:hAnsi="Arial"/>
          <w:kern w:val="0"/>
          <w:szCs w:val="20"/>
          <w:lang w:eastAsia="it-IT" w:bidi="ar-SA"/>
        </w:rPr>
        <w:t xml:space="preserve">1. La sede della Struttura organizzativa Tributi dell'Unione è stabilita a ..., in Piazza .... Sono sedi della Struttura gli uffici dei servizi di presidio territoriale, collocati presso le attuali </w:t>
      </w:r>
      <w:r>
        <w:rPr>
          <w:rFonts w:ascii="Arial" w:eastAsia="Times New Roman" w:hAnsi="Arial"/>
          <w:kern w:val="0"/>
          <w:szCs w:val="20"/>
          <w:lang w:eastAsia="it-IT" w:bidi="ar-SA"/>
        </w:rPr>
        <w:lastRenderedPageBreak/>
        <w:t>sedi dei Comuni conferenti.</w:t>
      </w:r>
    </w:p>
    <w:p w14:paraId="0497EB78" w14:textId="77777777" w:rsidR="0012625C" w:rsidRDefault="00DB2ABC">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5330FF88" w14:textId="77777777" w:rsidR="0012625C" w:rsidRDefault="00DB2ABC">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3. Al fine di garantire l'erogazione del servizio, gli Enti potranno acquisire la disponibilità di immobili di terzi, da mettere a disposizione dell'Unione</w:t>
      </w:r>
      <w:bookmarkEnd w:id="7"/>
      <w:r>
        <w:rPr>
          <w:rFonts w:ascii="Arial" w:eastAsia="Times New Roman" w:hAnsi="Arial"/>
          <w:kern w:val="0"/>
          <w:szCs w:val="20"/>
          <w:lang w:eastAsia="it-IT" w:bidi="ar-SA"/>
        </w:rPr>
        <w:t xml:space="preserve">. </w:t>
      </w:r>
    </w:p>
    <w:p w14:paraId="70F93AA8" w14:textId="77777777" w:rsidR="00DB2ABC" w:rsidRDefault="00DB2ABC">
      <w:pPr>
        <w:widowControl w:val="0"/>
        <w:numPr>
          <w:ilvl w:val="0"/>
          <w:numId w:val="1"/>
        </w:numPr>
        <w:spacing w:line="479" w:lineRule="exact"/>
        <w:jc w:val="both"/>
        <w:rPr>
          <w:rFonts w:ascii="Arial" w:eastAsia="Times New Roman" w:hAnsi="Arial"/>
          <w:kern w:val="0"/>
          <w:szCs w:val="20"/>
          <w:lang w:eastAsia="it-IT" w:bidi="ar-SA"/>
        </w:rPr>
      </w:pPr>
    </w:p>
    <w:p w14:paraId="19C7F34E" w14:textId="77777777" w:rsidR="0012625C" w:rsidRDefault="00DB2ABC">
      <w:pPr>
        <w:autoSpaceDE w:val="0"/>
        <w:spacing w:line="479" w:lineRule="exact"/>
        <w:jc w:val="center"/>
        <w:outlineLvl w:val="0"/>
        <w:rPr>
          <w:rFonts w:ascii="Arial" w:eastAsia="Times New Roman" w:hAnsi="Arial"/>
          <w:b/>
          <w:bCs/>
          <w:kern w:val="0"/>
          <w:lang w:eastAsia="it-IT" w:bidi="ar-SA"/>
        </w:rPr>
      </w:pPr>
      <w:bookmarkStart w:id="8" w:name="_Hlk510520817"/>
      <w:r>
        <w:rPr>
          <w:rFonts w:ascii="Arial" w:eastAsia="Times New Roman" w:hAnsi="Arial"/>
          <w:b/>
          <w:bCs/>
          <w:kern w:val="0"/>
          <w:lang w:eastAsia="it-IT" w:bidi="ar-SA"/>
        </w:rPr>
        <w:t>ART. 8</w:t>
      </w:r>
    </w:p>
    <w:p w14:paraId="26CDA438"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3A21CA9E" w14:textId="77777777" w:rsidR="0012625C" w:rsidRDefault="00DB2ABC">
      <w:pPr>
        <w:autoSpaceDE w:val="0"/>
        <w:spacing w:line="479" w:lineRule="exact"/>
        <w:jc w:val="both"/>
        <w:rPr>
          <w:rFonts w:ascii="Arial" w:eastAsia="Times New Roman" w:hAnsi="Arial"/>
          <w:kern w:val="0"/>
          <w:lang w:eastAsia="it-IT" w:bidi="ar-SA"/>
        </w:rPr>
      </w:pPr>
      <w:bookmarkStart w:id="9" w:name="_Hlk510520845"/>
      <w:bookmarkEnd w:id="8"/>
      <w:r>
        <w:rPr>
          <w:rFonts w:ascii="Arial" w:eastAsia="Times New Roman" w:hAnsi="Arial"/>
          <w:kern w:val="0"/>
          <w:lang w:eastAsia="it-IT" w:bidi="ar-SA"/>
        </w:rPr>
        <w:t>1. L’Unione all’atto del conferimento esercita le funzioni e svolge le attività trasferite oggetto della presente convenzione utilizzando:</w:t>
      </w:r>
    </w:p>
    <w:p w14:paraId="3D66D3CF"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2CD87FD2"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comodato d’uso gratuito, i beni mobili, gli arredi, le attrezzature, le apparecchiature tecniche, le strumentazioni ed ogni altro mezzo necessario che i Comuni conferenti hanno destinato all’esercizio delle materie conferite.</w:t>
      </w:r>
    </w:p>
    <w:p w14:paraId="08AC6A0B"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596CD7CD"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3F9FA8F7"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6B21EF3C"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0FE3B308" w14:textId="77777777" w:rsidR="0012625C" w:rsidRDefault="00DB2ABC">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w:t>
      </w:r>
      <w:proofErr w:type="gramStart"/>
      <w:r>
        <w:rPr>
          <w:rFonts w:ascii="Arial" w:eastAsia="Times New Roman" w:hAnsi="Arial"/>
          <w:kern w:val="0"/>
          <w:lang w:eastAsia="it-IT" w:bidi="ar-SA"/>
        </w:rPr>
        <w:t>terzi</w:t>
      </w:r>
      <w:proofErr w:type="gramEnd"/>
      <w:r>
        <w:rPr>
          <w:rFonts w:ascii="Arial" w:eastAsia="Times New Roman" w:hAnsi="Arial"/>
          <w:kern w:val="0"/>
          <w:lang w:eastAsia="it-IT" w:bidi="ar-SA"/>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dai singoli Comuni costituenti l’Unione, ovvero tra alcuni di questi.</w:t>
      </w:r>
    </w:p>
    <w:p w14:paraId="2D57F27B"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1845DF09" w14:textId="77777777" w:rsidR="00DB2ABC" w:rsidRDefault="00DB2ABC">
      <w:pPr>
        <w:autoSpaceDE w:val="0"/>
        <w:spacing w:line="479" w:lineRule="exact"/>
        <w:jc w:val="both"/>
        <w:rPr>
          <w:rFonts w:ascii="Arial" w:eastAsia="Times New Roman" w:hAnsi="Arial"/>
          <w:kern w:val="0"/>
          <w:lang w:eastAsia="it-IT" w:bidi="ar-SA"/>
        </w:rPr>
      </w:pPr>
    </w:p>
    <w:bookmarkEnd w:id="9"/>
    <w:p w14:paraId="21FE117B" w14:textId="77777777" w:rsidR="0012625C" w:rsidRDefault="00DB2ABC">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ART. 9</w:t>
      </w:r>
    </w:p>
    <w:p w14:paraId="2AF16963" w14:textId="77777777" w:rsidR="0012625C" w:rsidRDefault="00DB2ABC">
      <w:pPr>
        <w:autoSpaceDE w:val="0"/>
        <w:spacing w:line="479" w:lineRule="exact"/>
        <w:jc w:val="center"/>
        <w:rPr>
          <w:rFonts w:ascii="Arial" w:eastAsia="Times New Roman" w:hAnsi="Arial"/>
          <w:b/>
          <w:kern w:val="0"/>
          <w:lang w:eastAsia="it-IT" w:bidi="ar-SA"/>
        </w:rPr>
      </w:pPr>
      <w:bookmarkStart w:id="10" w:name="_Hlk510520873"/>
      <w:r>
        <w:rPr>
          <w:rFonts w:ascii="Arial" w:eastAsia="Times New Roman" w:hAnsi="Arial"/>
          <w:b/>
          <w:kern w:val="0"/>
          <w:lang w:eastAsia="it-IT" w:bidi="ar-SA"/>
        </w:rPr>
        <w:t>DURATA E RECESSO</w:t>
      </w:r>
    </w:p>
    <w:p w14:paraId="0A64BC4E" w14:textId="77777777" w:rsidR="0012625C" w:rsidRDefault="00DB2ABC">
      <w:pPr>
        <w:autoSpaceDE w:val="0"/>
        <w:spacing w:line="479" w:lineRule="exact"/>
        <w:jc w:val="both"/>
        <w:rPr>
          <w:rFonts w:ascii="Arial" w:eastAsia="Times New Roman" w:hAnsi="Arial"/>
          <w:kern w:val="0"/>
          <w:lang w:eastAsia="it-IT" w:bidi="ar-SA"/>
        </w:rPr>
      </w:pPr>
      <w:bookmarkStart w:id="11" w:name="_Hlk510520904"/>
      <w:bookmarkEnd w:id="10"/>
      <w:r>
        <w:rPr>
          <w:rFonts w:ascii="Arial" w:eastAsia="Times New Roman" w:hAnsi="Arial"/>
          <w:kern w:val="0"/>
          <w:lang w:eastAsia="it-IT" w:bidi="ar-SA"/>
        </w:rPr>
        <w:t>1. La presente convenzione è a tempo indeterminato, salva la possibilità di recesso come di seguito disciplinato.</w:t>
      </w:r>
    </w:p>
    <w:p w14:paraId="5598BECC" w14:textId="77777777" w:rsidR="0012625C" w:rsidRDefault="00DB2ABC">
      <w:pPr>
        <w:autoSpaceDE w:val="0"/>
        <w:spacing w:line="479" w:lineRule="exact"/>
        <w:jc w:val="both"/>
        <w:rPr>
          <w:rFonts w:hint="eastAsia"/>
        </w:rPr>
      </w:pPr>
      <w:r>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w:t>
      </w:r>
      <w:r w:rsidRPr="006A69ED">
        <w:rPr>
          <w:rFonts w:ascii="Arial" w:eastAsia="Times New Roman" w:hAnsi="Arial"/>
          <w:kern w:val="0"/>
          <w:lang w:eastAsia="it-IT" w:bidi="ar-SA"/>
        </w:rPr>
        <w:t>assumersi almeno</w:t>
      </w:r>
      <w:r>
        <w:rPr>
          <w:rFonts w:ascii="Arial" w:eastAsia="Times New Roman" w:hAnsi="Arial"/>
          <w:kern w:val="0"/>
          <w:lang w:eastAsia="it-IT" w:bidi="ar-SA"/>
        </w:rPr>
        <w:t xml:space="preserve"> sei (6) mesi prima della scadenza dell’anno solare (salvo diversa previsione statutaria). Gli effetti del recesso decorrono dall’inizio dell’anno solare </w:t>
      </w:r>
      <w:r>
        <w:rPr>
          <w:rFonts w:ascii="Arial" w:eastAsia="Times New Roman" w:hAnsi="Arial"/>
          <w:kern w:val="0"/>
          <w:lang w:eastAsia="it-IT" w:bidi="ar-SA"/>
        </w:rPr>
        <w:lastRenderedPageBreak/>
        <w:t>successivo alla comunicazione al Presidente dell’Unione ... della deliberazione consigliare adottata.</w:t>
      </w:r>
    </w:p>
    <w:p w14:paraId="5FDC765E" w14:textId="2E441B29"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3. Eventuali modifiche </w:t>
      </w:r>
      <w:r w:rsidR="006A69ED" w:rsidRPr="006C53A7">
        <w:rPr>
          <w:rFonts w:ascii="Arial" w:eastAsia="Times New Roman" w:hAnsi="Arial"/>
          <w:color w:val="000000" w:themeColor="text1"/>
          <w:kern w:val="0"/>
          <w:lang w:eastAsia="it-IT" w:bidi="ar-SA"/>
        </w:rPr>
        <w:t xml:space="preserve">sostanziali </w:t>
      </w:r>
      <w:r>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27B5E152"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0791D338" w14:textId="77777777" w:rsidR="0012625C" w:rsidRDefault="00DB2ABC">
      <w:pPr>
        <w:autoSpaceDE w:val="0"/>
        <w:spacing w:line="479" w:lineRule="exact"/>
        <w:jc w:val="both"/>
        <w:rPr>
          <w:rFonts w:hint="eastAsia"/>
        </w:rPr>
      </w:pPr>
      <w:r>
        <w:rPr>
          <w:rFonts w:ascii="Arial" w:eastAsia="Times New Roman" w:hAnsi="Arial"/>
          <w:kern w:val="0"/>
          <w:lang w:eastAsia="it-IT" w:bidi="ar-SA"/>
        </w:rPr>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0060C950"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Pr>
          <w:rFonts w:ascii="Arial" w:eastAsia="Times New Roman" w:hAnsi="Arial"/>
          <w:kern w:val="0"/>
          <w:lang w:eastAsia="it-IT" w:bidi="ar-SA"/>
        </w:rPr>
        <w:t>le</w:t>
      </w:r>
      <w:proofErr w:type="gramEnd"/>
      <w:r>
        <w:rPr>
          <w:rFonts w:ascii="Arial" w:eastAsia="Times New Roman" w:hAnsi="Arial"/>
          <w:kern w:val="0"/>
          <w:lang w:eastAsia="it-IT" w:bidi="ar-SA"/>
        </w:rPr>
        <w:t xml:space="preserve"> materie oggetto della retrocessione, non direttamente imputabili al territorio del Comune recedente e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w:t>
      </w:r>
      <w:r>
        <w:rPr>
          <w:rFonts w:ascii="Arial" w:eastAsia="Times New Roman" w:hAnsi="Arial"/>
          <w:kern w:val="0"/>
          <w:lang w:eastAsia="it-IT" w:bidi="ar-SA"/>
        </w:rPr>
        <w:lastRenderedPageBreak/>
        <w:t xml:space="preserve">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1C17BDDC" w14:textId="77777777" w:rsidR="0012625C" w:rsidRDefault="00DB2ABC">
      <w:pPr>
        <w:autoSpaceDE w:val="0"/>
        <w:spacing w:line="479" w:lineRule="exact"/>
        <w:jc w:val="both"/>
        <w:rPr>
          <w:rFonts w:ascii="Arial" w:hAnsi="Arial" w:cs="Times New Roman"/>
        </w:rPr>
      </w:pPr>
      <w:r>
        <w:rPr>
          <w:rFonts w:ascii="Arial" w:eastAsia="Times New Roman" w:hAnsi="Arial"/>
          <w:kern w:val="0"/>
          <w:lang w:eastAsia="it-IT" w:bidi="ar-SA"/>
        </w:rPr>
        <w:t>7.</w:t>
      </w:r>
      <w:r>
        <w:rPr>
          <w:rFonts w:ascii="Arial" w:hAnsi="Arial" w:cs="Times New Roman"/>
        </w:rPr>
        <w:t xml:space="preserve">In caso di scioglimento dell’Unione si applica quanto stabilito dalla legge e dallo Statuto. </w:t>
      </w:r>
    </w:p>
    <w:p w14:paraId="395602E1" w14:textId="77777777" w:rsidR="00DB2ABC" w:rsidRDefault="00DB2ABC">
      <w:pPr>
        <w:autoSpaceDE w:val="0"/>
        <w:spacing w:line="479" w:lineRule="exact"/>
        <w:jc w:val="both"/>
        <w:rPr>
          <w:rFonts w:hint="eastAsia"/>
        </w:rPr>
      </w:pPr>
    </w:p>
    <w:bookmarkEnd w:id="11"/>
    <w:p w14:paraId="55DB5273" w14:textId="77777777" w:rsidR="0012625C" w:rsidRDefault="00DB2ABC">
      <w:pPr>
        <w:widowControl w:val="0"/>
        <w:spacing w:line="479" w:lineRule="exact"/>
        <w:ind w:left="360"/>
        <w:jc w:val="center"/>
        <w:outlineLvl w:val="0"/>
        <w:rPr>
          <w:rFonts w:hint="eastAsia"/>
        </w:rPr>
      </w:pPr>
      <w:r>
        <w:rPr>
          <w:rFonts w:ascii="Arial" w:eastAsia="Times New Roman" w:hAnsi="Arial"/>
          <w:b/>
          <w:smallCaps/>
          <w:kern w:val="0"/>
          <w:lang w:eastAsia="it-IT" w:bidi="ar-SA"/>
        </w:rPr>
        <w:t>ART. 10</w:t>
      </w:r>
    </w:p>
    <w:p w14:paraId="59F6F079" w14:textId="77777777" w:rsidR="0012625C" w:rsidRDefault="00DB2ABC">
      <w:pPr>
        <w:widowControl w:val="0"/>
        <w:spacing w:line="479" w:lineRule="exact"/>
        <w:ind w:left="360"/>
        <w:jc w:val="center"/>
        <w:outlineLvl w:val="0"/>
        <w:rPr>
          <w:rFonts w:hint="eastAsia"/>
        </w:rPr>
      </w:pPr>
      <w:r>
        <w:rPr>
          <w:rFonts w:ascii="Arial" w:eastAsia="Times New Roman" w:hAnsi="Arial"/>
          <w:b/>
          <w:kern w:val="0"/>
          <w:lang w:eastAsia="it-IT" w:bidi="ar-SA"/>
        </w:rPr>
        <w:t>PROTEZIONE DEI DATI PERSONALI</w:t>
      </w:r>
    </w:p>
    <w:p w14:paraId="717444F8"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La presente convenzione deve essere attuata secondo modalità conformi al Codice in materia di riservatezza dei dati personali (Lgs.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1486D755"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606DBEE3" w14:textId="77777777" w:rsidR="00DB2ABC" w:rsidRDefault="00DB2ABC">
      <w:pPr>
        <w:autoSpaceDE w:val="0"/>
        <w:spacing w:line="479" w:lineRule="exact"/>
        <w:jc w:val="both"/>
        <w:rPr>
          <w:rFonts w:ascii="Arial" w:eastAsia="Times New Roman" w:hAnsi="Arial"/>
          <w:kern w:val="0"/>
          <w:lang w:eastAsia="it-IT" w:bidi="ar-SA"/>
        </w:rPr>
      </w:pPr>
    </w:p>
    <w:p w14:paraId="13FF8776"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11</w:t>
      </w:r>
    </w:p>
    <w:p w14:paraId="4CFC7A74"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0CF2A403"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538AC1D5" w14:textId="77777777" w:rsidR="0012625C" w:rsidRDefault="00DB2ABC">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7B89ED35" w14:textId="77777777" w:rsidR="00DB2ABC" w:rsidRDefault="00DB2ABC">
      <w:pPr>
        <w:tabs>
          <w:tab w:val="left" w:pos="284"/>
        </w:tabs>
        <w:spacing w:line="479" w:lineRule="exact"/>
        <w:jc w:val="both"/>
        <w:rPr>
          <w:rFonts w:ascii="Arial" w:eastAsia="Times New Roman" w:hAnsi="Arial"/>
          <w:kern w:val="0"/>
          <w:lang w:eastAsia="it-IT" w:bidi="ar-SA"/>
        </w:rPr>
      </w:pPr>
    </w:p>
    <w:p w14:paraId="0D3AF1CE" w14:textId="77777777" w:rsidR="0012625C" w:rsidRDefault="00DB2ABC">
      <w:pPr>
        <w:autoSpaceDE w:val="0"/>
        <w:spacing w:line="479" w:lineRule="exact"/>
        <w:jc w:val="center"/>
        <w:outlineLvl w:val="0"/>
        <w:rPr>
          <w:rFonts w:hint="eastAsia"/>
        </w:rPr>
      </w:pPr>
      <w:r>
        <w:rPr>
          <w:rFonts w:ascii="Arial" w:eastAsia="Times New Roman" w:hAnsi="Arial"/>
          <w:b/>
          <w:bCs/>
          <w:kern w:val="0"/>
          <w:lang w:eastAsia="it-IT" w:bidi="ar-SA"/>
        </w:rPr>
        <w:t>ART. 12</w:t>
      </w:r>
    </w:p>
    <w:p w14:paraId="295B351E" w14:textId="77777777" w:rsidR="0012625C" w:rsidRDefault="00DB2ABC">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2B118C1A" w14:textId="77777777" w:rsidR="0012625C" w:rsidRDefault="00DB2ABC">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 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Pr>
          <w:rFonts w:ascii="Arial" w:eastAsia="Times New Roman" w:hAnsi="Arial"/>
          <w:kern w:val="0"/>
          <w:lang w:eastAsia="it-IT" w:bidi="ar-SA"/>
        </w:rPr>
        <w:t>codice civile</w:t>
      </w:r>
      <w:proofErr w:type="gramEnd"/>
      <w:r>
        <w:rPr>
          <w:rFonts w:ascii="Arial" w:eastAsia="Times New Roman" w:hAnsi="Arial"/>
          <w:kern w:val="0"/>
          <w:lang w:eastAsia="it-IT" w:bidi="ar-SA"/>
        </w:rPr>
        <w:t xml:space="preserve"> e alla normativa vigente.</w:t>
      </w:r>
    </w:p>
    <w:p w14:paraId="33B2BD07" w14:textId="77777777" w:rsidR="00DB2ABC" w:rsidRDefault="00DB2ABC">
      <w:pPr>
        <w:autoSpaceDE w:val="0"/>
        <w:spacing w:line="479" w:lineRule="exact"/>
        <w:jc w:val="both"/>
        <w:rPr>
          <w:rFonts w:ascii="Arial" w:eastAsia="Times New Roman" w:hAnsi="Arial"/>
          <w:kern w:val="0"/>
          <w:lang w:eastAsia="it-IT" w:bidi="ar-SA"/>
        </w:rPr>
      </w:pPr>
    </w:p>
    <w:p w14:paraId="08BFCE81" w14:textId="77777777" w:rsidR="006C53A7" w:rsidRDefault="006C53A7">
      <w:pPr>
        <w:autoSpaceDE w:val="0"/>
        <w:spacing w:line="479" w:lineRule="exact"/>
        <w:jc w:val="both"/>
        <w:rPr>
          <w:rFonts w:ascii="Arial" w:eastAsia="Times New Roman" w:hAnsi="Arial"/>
          <w:kern w:val="0"/>
          <w:lang w:eastAsia="it-IT" w:bidi="ar-SA"/>
        </w:rPr>
      </w:pPr>
    </w:p>
    <w:p w14:paraId="5B3890DE" w14:textId="77777777" w:rsidR="0012625C" w:rsidRDefault="00DB2ABC">
      <w:pPr>
        <w:autoSpaceDE w:val="0"/>
        <w:spacing w:line="479" w:lineRule="exact"/>
        <w:jc w:val="center"/>
        <w:rPr>
          <w:rFonts w:ascii="Arial" w:eastAsia="Times New Roman" w:hAnsi="Arial"/>
          <w:b/>
          <w:kern w:val="0"/>
          <w:lang w:eastAsia="it-IT" w:bidi="ar-SA"/>
        </w:rPr>
      </w:pPr>
      <w:bookmarkStart w:id="12" w:name="_Hlk510089849"/>
      <w:r>
        <w:rPr>
          <w:rFonts w:ascii="Arial" w:eastAsia="Times New Roman" w:hAnsi="Arial"/>
          <w:b/>
          <w:kern w:val="0"/>
          <w:lang w:eastAsia="it-IT" w:bidi="ar-SA"/>
        </w:rPr>
        <w:lastRenderedPageBreak/>
        <w:t>ART. 13</w:t>
      </w:r>
    </w:p>
    <w:bookmarkEnd w:id="12"/>
    <w:p w14:paraId="241A832B" w14:textId="77777777" w:rsidR="0012625C" w:rsidRDefault="00DB2ABC">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2826DF64" w14:textId="77777777" w:rsidR="0012625C" w:rsidRDefault="00DB2ABC">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7654BFD7" w14:textId="77777777" w:rsidR="0012625C" w:rsidRDefault="0012625C">
      <w:pPr>
        <w:tabs>
          <w:tab w:val="left" w:pos="284"/>
        </w:tabs>
        <w:spacing w:line="479" w:lineRule="exact"/>
        <w:jc w:val="both"/>
        <w:rPr>
          <w:rFonts w:ascii="Arial" w:eastAsia="Times New Roman" w:hAnsi="Arial"/>
          <w:kern w:val="0"/>
          <w:lang w:eastAsia="it-IT" w:bidi="ar-SA"/>
        </w:rPr>
      </w:pPr>
    </w:p>
    <w:p w14:paraId="2C508402" w14:textId="06C75C87" w:rsidR="0012625C" w:rsidRDefault="00DB2ABC">
      <w:pPr>
        <w:autoSpaceDE w:val="0"/>
        <w:spacing w:line="479" w:lineRule="exact"/>
        <w:jc w:val="center"/>
        <w:rPr>
          <w:rFonts w:hint="eastAsia"/>
        </w:rPr>
      </w:pPr>
      <w:r>
        <w:rPr>
          <w:rFonts w:ascii="Arial" w:eastAsia="Times New Roman" w:hAnsi="Arial"/>
          <w:b/>
          <w:kern w:val="0"/>
          <w:lang w:eastAsia="it-IT" w:bidi="ar-SA"/>
        </w:rPr>
        <w:t>ART. 14</w:t>
      </w:r>
    </w:p>
    <w:p w14:paraId="27E4FF98" w14:textId="7F9F0952" w:rsidR="0012625C" w:rsidRDefault="00DB2ABC">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 xml:space="preserve">                                             NORME TRANSITORIE E FINALI (EVENTUALI)</w:t>
      </w:r>
    </w:p>
    <w:p w14:paraId="172E2CE8" w14:textId="77777777" w:rsidR="0012625C" w:rsidRDefault="0012625C">
      <w:pPr>
        <w:tabs>
          <w:tab w:val="left" w:pos="284"/>
        </w:tabs>
        <w:spacing w:line="479" w:lineRule="exact"/>
        <w:jc w:val="both"/>
        <w:rPr>
          <w:rFonts w:ascii="Arial" w:eastAsia="Times New Roman" w:hAnsi="Arial"/>
          <w:b/>
          <w:kern w:val="0"/>
          <w:lang w:eastAsia="it-IT" w:bidi="ar-SA"/>
        </w:rPr>
      </w:pPr>
    </w:p>
    <w:p w14:paraId="617D8D15" w14:textId="77777777" w:rsidR="0012625C" w:rsidRDefault="00DB2ABC">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289A3F70" w14:textId="77777777" w:rsidR="0012625C" w:rsidRDefault="00DB2ABC">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4080793D" w14:textId="77777777" w:rsidR="0012625C" w:rsidRDefault="00DB2ABC">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1BB7F2ED" w14:textId="77777777" w:rsidR="0012625C" w:rsidRDefault="0012625C">
      <w:pPr>
        <w:rPr>
          <w:rFonts w:hint="eastAsia"/>
        </w:rPr>
      </w:pPr>
    </w:p>
    <w:sectPr w:rsidR="0012625C">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36BEA" w14:textId="77777777" w:rsidR="00C01463" w:rsidRDefault="00C01463">
      <w:pPr>
        <w:rPr>
          <w:rFonts w:hint="eastAsia"/>
        </w:rPr>
      </w:pPr>
      <w:r>
        <w:separator/>
      </w:r>
    </w:p>
  </w:endnote>
  <w:endnote w:type="continuationSeparator" w:id="0">
    <w:p w14:paraId="73CF4AF3" w14:textId="77777777" w:rsidR="00C01463" w:rsidRDefault="00C014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685A9" w14:textId="77777777" w:rsidR="00C01463" w:rsidRDefault="00C01463">
      <w:pPr>
        <w:rPr>
          <w:rFonts w:hint="eastAsia"/>
        </w:rPr>
      </w:pPr>
      <w:r>
        <w:rPr>
          <w:color w:val="000000"/>
        </w:rPr>
        <w:separator/>
      </w:r>
    </w:p>
  </w:footnote>
  <w:footnote w:type="continuationSeparator" w:id="0">
    <w:p w14:paraId="3736056F" w14:textId="77777777" w:rsidR="00C01463" w:rsidRDefault="00C0146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874F3"/>
    <w:multiLevelType w:val="multilevel"/>
    <w:tmpl w:val="CCD469C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15:restartNumberingAfterBreak="0">
    <w:nsid w:val="788E32DC"/>
    <w:multiLevelType w:val="hybridMultilevel"/>
    <w:tmpl w:val="EFC03D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16071399">
    <w:abstractNumId w:val="0"/>
  </w:num>
  <w:num w:numId="2" w16cid:durableId="1930581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5C"/>
    <w:rsid w:val="00012179"/>
    <w:rsid w:val="0002412C"/>
    <w:rsid w:val="000A0F16"/>
    <w:rsid w:val="000A6479"/>
    <w:rsid w:val="0012625C"/>
    <w:rsid w:val="00251B54"/>
    <w:rsid w:val="002538E5"/>
    <w:rsid w:val="002944FA"/>
    <w:rsid w:val="002C4934"/>
    <w:rsid w:val="004C3AB4"/>
    <w:rsid w:val="005918E4"/>
    <w:rsid w:val="006A69ED"/>
    <w:rsid w:val="006C20FC"/>
    <w:rsid w:val="006C38B6"/>
    <w:rsid w:val="006C53A7"/>
    <w:rsid w:val="00892EA5"/>
    <w:rsid w:val="00964CC5"/>
    <w:rsid w:val="00AE4FC5"/>
    <w:rsid w:val="00AE77BE"/>
    <w:rsid w:val="00B24C35"/>
    <w:rsid w:val="00BA013E"/>
    <w:rsid w:val="00C01463"/>
    <w:rsid w:val="00C20A6B"/>
    <w:rsid w:val="00C32B9F"/>
    <w:rsid w:val="00CC6A4F"/>
    <w:rsid w:val="00CD70F8"/>
    <w:rsid w:val="00D10BA8"/>
    <w:rsid w:val="00D40446"/>
    <w:rsid w:val="00DB2ABC"/>
    <w:rsid w:val="00DB6D8D"/>
    <w:rsid w:val="00DB78E1"/>
    <w:rsid w:val="00DF13D6"/>
    <w:rsid w:val="00E02E89"/>
    <w:rsid w:val="00E37B67"/>
    <w:rsid w:val="00E50C44"/>
    <w:rsid w:val="00EB5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A8C9"/>
  <w15:docId w15:val="{3E5E67D2-8233-426C-A77F-B5536294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link w:val="TestocommentoCarattere1"/>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Soggettocommento">
    <w:name w:val="annotation subject"/>
    <w:basedOn w:val="Testocommento"/>
    <w:next w:val="Testocommento"/>
    <w:link w:val="SoggettocommentoCarattere"/>
    <w:uiPriority w:val="99"/>
    <w:semiHidden/>
    <w:unhideWhenUsed/>
    <w:rsid w:val="00AE77BE"/>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link w:val="Testocommento"/>
    <w:rsid w:val="00AE77BE"/>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link w:val="Soggettocommento"/>
    <w:uiPriority w:val="99"/>
    <w:semiHidden/>
    <w:rsid w:val="00AE77BE"/>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28BEB-FC3F-4723-9F24-52AC0ED04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DF453-80F8-4281-8869-05F9E9DE4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3903</Words>
  <Characters>22250</Characters>
  <Application>Microsoft Office Word</Application>
  <DocSecurity>0</DocSecurity>
  <Lines>185</Lines>
  <Paragraphs>52</Paragraphs>
  <ScaleCrop>false</ScaleCrop>
  <Company>Regione Emilia-Romagna</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32</cp:revision>
  <dcterms:created xsi:type="dcterms:W3CDTF">2024-04-19T11:59:00Z</dcterms:created>
  <dcterms:modified xsi:type="dcterms:W3CDTF">2024-05-27T15:06:00Z</dcterms:modified>
</cp:coreProperties>
</file>